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szCs w:val="52"/>
        </w:rPr>
      </w:pPr>
      <w:r>
        <w:pict>
          <v:shape id="文本框 1" o:spid="_x0000_s1026" o:spt="202" type="#_x0000_t202" style="position:absolute;left:0pt;margin-left:282pt;margin-top:7.8pt;height:23.1pt;width:126.25pt;z-index:-2516572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">
            <v:path/>
            <v:fill focussize="0,0"/>
            <v:stroke joinstyle="miter"/>
            <v:imagedata o:title=""/>
            <o:lock v:ext="edit"/>
            <v:textbox>
              <w:txbxContent>
                <w:p>
                  <w:pPr>
                    <w:jc w:val="left"/>
                    <w:rPr>
                      <w:rFonts w:ascii="宋体" w:hAnsi="宋体" w:cs="Arial Unicode MS"/>
                      <w:sz w:val="24"/>
                    </w:rPr>
                  </w:pPr>
                  <w:r>
                    <w:rPr>
                      <w:rFonts w:hint="eastAsia" w:ascii="宋体" w:hAnsi="宋体"/>
                    </w:rPr>
                    <w:t>学号：2016120340210</w:t>
                  </w:r>
                </w:p>
                <w:p/>
              </w:txbxContent>
            </v:textbox>
          </v:shape>
        </w:pict>
      </w:r>
    </w:p>
    <w:p>
      <w:pPr>
        <w:rPr>
          <w:rFonts w:ascii="黑体" w:hAnsi="宋体" w:eastAsia="黑体"/>
          <w:szCs w:val="52"/>
        </w:rPr>
      </w:pPr>
    </w:p>
    <w:p>
      <w:pPr>
        <w:rPr>
          <w:rFonts w:ascii="黑体" w:hAnsi="宋体" w:eastAsia="黑体"/>
          <w:szCs w:val="52"/>
        </w:rPr>
      </w:pPr>
    </w:p>
    <w:p>
      <w:pPr>
        <w:rPr>
          <w:rFonts w:ascii="黑体" w:hAnsi="宋体" w:eastAsia="黑体"/>
          <w:szCs w:val="52"/>
        </w:rPr>
      </w:pPr>
    </w:p>
    <w:p>
      <w:pPr>
        <w:rPr>
          <w:rFonts w:ascii="黑体" w:hAnsi="宋体" w:eastAsia="黑体"/>
          <w:szCs w:val="52"/>
        </w:rPr>
      </w:pPr>
    </w:p>
    <w:p>
      <w:pPr>
        <w:jc w:val="center"/>
        <w:rPr>
          <w:rFonts w:ascii="宋体" w:hAnsi="宋体"/>
          <w:b/>
          <w:spacing w:val="-20"/>
          <w:sz w:val="24"/>
          <w:szCs w:val="52"/>
        </w:rPr>
      </w:pPr>
      <w:r>
        <w:rPr>
          <w:rFonts w:hint="eastAsia" w:ascii="宋体" w:hAnsi="宋体"/>
          <w:b/>
          <w:spacing w:val="-20"/>
          <w:sz w:val="52"/>
          <w:szCs w:val="52"/>
        </w:rPr>
        <w:t>黄   冈   师   范   学   院</w:t>
      </w:r>
    </w:p>
    <w:p>
      <w:pPr>
        <w:ind w:firstLine="723"/>
        <w:jc w:val="center"/>
        <w:rPr>
          <w:rFonts w:ascii="宋体" w:hAnsi="宋体" w:cs="Arial Unicode MS"/>
          <w:b/>
          <w:sz w:val="24"/>
        </w:rPr>
      </w:pPr>
    </w:p>
    <w:p>
      <w:pPr>
        <w:jc w:val="center"/>
        <w:rPr>
          <w:rFonts w:ascii="宋体" w:hAnsi="宋体"/>
          <w:b/>
          <w:bCs/>
          <w:sz w:val="44"/>
          <w:szCs w:val="44"/>
        </w:rPr>
      </w:pPr>
      <w:r>
        <w:rPr>
          <w:rFonts w:hint="eastAsia" w:ascii="宋体" w:hAnsi="宋体"/>
          <w:b/>
          <w:bCs/>
          <w:sz w:val="44"/>
          <w:szCs w:val="44"/>
        </w:rPr>
        <w:t>学 士 学 位 论 文</w:t>
      </w:r>
    </w:p>
    <w:p>
      <w:pPr>
        <w:jc w:val="center"/>
        <w:rPr>
          <w:rFonts w:ascii="宋体" w:hAnsi="宋体" w:cs="Arial Unicode MS"/>
          <w:sz w:val="24"/>
        </w:rPr>
      </w:pPr>
    </w:p>
    <w:p>
      <w:pPr>
        <w:jc w:val="center"/>
        <w:rPr>
          <w:rFonts w:ascii="宋体" w:hAnsi="宋体" w:cs="Arial Unicode MS"/>
          <w:sz w:val="24"/>
        </w:rPr>
      </w:pPr>
    </w:p>
    <w:p>
      <w:pPr>
        <w:jc w:val="center"/>
        <w:rPr>
          <w:rFonts w:ascii="宋体" w:hAnsi="宋体" w:cs="Arial Unicode MS"/>
          <w:sz w:val="24"/>
        </w:rPr>
      </w:pPr>
    </w:p>
    <w:p>
      <w:pPr>
        <w:jc w:val="center"/>
        <w:rPr>
          <w:rFonts w:ascii="宋体" w:hAnsi="宋体" w:cs="Arial Unicode MS"/>
          <w:sz w:val="24"/>
        </w:rPr>
      </w:pPr>
    </w:p>
    <w:p>
      <w:pPr>
        <w:jc w:val="center"/>
        <w:rPr>
          <w:rFonts w:ascii="宋体" w:hAnsi="宋体" w:cs="Arial Unicode MS"/>
          <w:sz w:val="24"/>
        </w:rPr>
      </w:pPr>
    </w:p>
    <w:p>
      <w:pPr>
        <w:jc w:val="center"/>
        <w:rPr>
          <w:rFonts w:ascii="宋体" w:hAnsi="宋体" w:cs="Arial Unicode MS"/>
          <w:sz w:val="24"/>
        </w:rPr>
      </w:pPr>
    </w:p>
    <w:p>
      <w:pPr>
        <w:jc w:val="center"/>
        <w:rPr>
          <w:rFonts w:ascii="宋体" w:hAnsi="宋体" w:cs="Arial Unicode MS"/>
          <w:sz w:val="24"/>
        </w:rPr>
      </w:pPr>
    </w:p>
    <w:p>
      <w:pPr>
        <w:spacing w:line="660" w:lineRule="auto"/>
        <w:ind w:right="-25" w:rightChars="-12" w:firstLine="1260" w:firstLineChars="450"/>
        <w:rPr>
          <w:b/>
          <w:sz w:val="30"/>
          <w:szCs w:val="30"/>
          <w:u w:val="single"/>
        </w:rPr>
      </w:pPr>
      <w:r>
        <w:rPr>
          <w:rFonts w:hint="eastAsia" w:ascii="宋体" w:hAnsi="宋体"/>
          <w:sz w:val="28"/>
          <w:szCs w:val="28"/>
        </w:rPr>
        <w:t>论文题目：</w:t>
      </w:r>
      <w:r>
        <w:rPr>
          <w:b/>
          <w:bCs/>
          <w:sz w:val="30"/>
          <w:u w:val="thick"/>
        </w:rPr>
        <w:t xml:space="preserve">      </w:t>
      </w:r>
      <w:r>
        <w:rPr>
          <w:rFonts w:hint="eastAsia"/>
          <w:b/>
          <w:bCs/>
          <w:sz w:val="30"/>
          <w:u w:val="thick"/>
        </w:rPr>
        <w:t xml:space="preserve"> 论偷换二维码的行为定性</w:t>
      </w:r>
      <w:r>
        <w:rPr>
          <w:b/>
          <w:bCs/>
          <w:sz w:val="30"/>
          <w:u w:val="thick"/>
        </w:rPr>
        <w:t xml:space="preserve">     </w:t>
      </w:r>
    </w:p>
    <w:p>
      <w:pPr>
        <w:tabs>
          <w:tab w:val="left" w:pos="8364"/>
        </w:tabs>
        <w:spacing w:line="660" w:lineRule="auto"/>
        <w:ind w:left="2842" w:leftChars="620" w:right="-2" w:hanging="1540" w:hangingChars="550"/>
        <w:jc w:val="left"/>
        <w:rPr>
          <w:rFonts w:ascii="宋体" w:hAnsi="宋体"/>
          <w:sz w:val="30"/>
          <w:szCs w:val="30"/>
          <w:u w:val="single"/>
        </w:rPr>
      </w:pPr>
      <w:r>
        <w:rPr>
          <w:rFonts w:hint="eastAsia"/>
          <w:sz w:val="28"/>
          <w:szCs w:val="28"/>
        </w:rPr>
        <w:t>英文题目</w:t>
      </w:r>
      <w:r>
        <w:rPr>
          <w:b/>
          <w:sz w:val="28"/>
          <w:szCs w:val="28"/>
        </w:rPr>
        <w:t xml:space="preserve">: </w:t>
      </w:r>
      <w:r>
        <w:rPr>
          <w:rFonts w:hint="eastAsia"/>
          <w:b/>
          <w:bCs/>
          <w:sz w:val="30"/>
          <w:szCs w:val="30"/>
          <w:u w:val="single"/>
        </w:rPr>
        <w:t xml:space="preserve">  </w:t>
      </w:r>
      <w:r>
        <w:rPr>
          <w:b/>
          <w:spacing w:val="-6"/>
          <w:sz w:val="30"/>
          <w:szCs w:val="30"/>
          <w:u w:val="single"/>
        </w:rPr>
        <w:t xml:space="preserve">On the </w:t>
      </w:r>
      <w:r>
        <w:rPr>
          <w:rFonts w:hint="eastAsia"/>
          <w:b/>
          <w:spacing w:val="-6"/>
          <w:sz w:val="30"/>
          <w:szCs w:val="30"/>
          <w:u w:val="single"/>
        </w:rPr>
        <w:t>Q</w:t>
      </w:r>
      <w:r>
        <w:rPr>
          <w:b/>
          <w:spacing w:val="-6"/>
          <w:sz w:val="30"/>
          <w:szCs w:val="30"/>
          <w:u w:val="single"/>
        </w:rPr>
        <w:t xml:space="preserve">ualitative </w:t>
      </w:r>
      <w:r>
        <w:rPr>
          <w:rFonts w:hint="eastAsia"/>
          <w:b/>
          <w:spacing w:val="-6"/>
          <w:sz w:val="30"/>
          <w:szCs w:val="30"/>
          <w:u w:val="single"/>
        </w:rPr>
        <w:t>B</w:t>
      </w:r>
      <w:r>
        <w:rPr>
          <w:b/>
          <w:spacing w:val="-6"/>
          <w:sz w:val="30"/>
          <w:szCs w:val="30"/>
          <w:u w:val="single"/>
        </w:rPr>
        <w:t xml:space="preserve">ehavior of </w:t>
      </w:r>
      <w:r>
        <w:rPr>
          <w:rFonts w:hint="eastAsia"/>
          <w:b/>
          <w:spacing w:val="-6"/>
          <w:sz w:val="30"/>
          <w:szCs w:val="30"/>
          <w:u w:val="single"/>
        </w:rPr>
        <w:t>S</w:t>
      </w:r>
      <w:r>
        <w:rPr>
          <w:b/>
          <w:spacing w:val="-6"/>
          <w:sz w:val="30"/>
          <w:szCs w:val="30"/>
          <w:u w:val="single"/>
        </w:rPr>
        <w:t xml:space="preserve">tealing the </w:t>
      </w:r>
      <w:r>
        <w:rPr>
          <w:rFonts w:hint="eastAsia"/>
          <w:b/>
          <w:spacing w:val="-6"/>
          <w:sz w:val="30"/>
          <w:szCs w:val="30"/>
          <w:u w:val="single"/>
        </w:rPr>
        <w:t>T</w:t>
      </w:r>
      <w:r>
        <w:rPr>
          <w:b/>
          <w:spacing w:val="-6"/>
          <w:sz w:val="30"/>
          <w:szCs w:val="30"/>
          <w:u w:val="single"/>
        </w:rPr>
        <w:t xml:space="preserve">wo-dimensional </w:t>
      </w:r>
      <w:r>
        <w:rPr>
          <w:rFonts w:hint="eastAsia"/>
          <w:b/>
          <w:spacing w:val="-6"/>
          <w:sz w:val="30"/>
          <w:szCs w:val="30"/>
          <w:u w:val="single"/>
        </w:rPr>
        <w:t>C</w:t>
      </w:r>
      <w:r>
        <w:rPr>
          <w:b/>
          <w:spacing w:val="-6"/>
          <w:sz w:val="30"/>
          <w:szCs w:val="30"/>
          <w:u w:val="single"/>
        </w:rPr>
        <w:t xml:space="preserve">ode   </w:t>
      </w:r>
      <w:r>
        <w:rPr>
          <w:rFonts w:ascii="宋体" w:hAnsi="宋体"/>
          <w:spacing w:val="-6"/>
          <w:sz w:val="30"/>
          <w:szCs w:val="30"/>
          <w:u w:val="single"/>
        </w:rPr>
        <w:t xml:space="preserve"> </w:t>
      </w:r>
      <w:r>
        <w:rPr>
          <w:rFonts w:hint="eastAsia" w:ascii="宋体" w:hAnsi="宋体"/>
          <w:spacing w:val="-6"/>
          <w:sz w:val="30"/>
          <w:szCs w:val="30"/>
          <w:u w:val="single"/>
        </w:rPr>
        <w:t xml:space="preserve">   </w:t>
      </w:r>
      <w:r>
        <w:rPr>
          <w:rFonts w:ascii="宋体" w:hAnsi="宋体"/>
          <w:spacing w:val="-6"/>
          <w:sz w:val="30"/>
          <w:szCs w:val="30"/>
          <w:u w:val="single"/>
        </w:rPr>
        <w:t xml:space="preserve"> </w:t>
      </w:r>
    </w:p>
    <w:p>
      <w:pPr>
        <w:tabs>
          <w:tab w:val="left" w:pos="8085"/>
        </w:tabs>
        <w:spacing w:line="660" w:lineRule="auto"/>
        <w:ind w:right="-26" w:firstLine="1260" w:firstLineChars="450"/>
        <w:rPr>
          <w:rFonts w:ascii="宋体" w:hAnsi="宋体"/>
          <w:b/>
          <w:sz w:val="30"/>
          <w:szCs w:val="30"/>
          <w:u w:val="single"/>
        </w:rPr>
      </w:pPr>
      <w:r>
        <w:rPr>
          <w:rFonts w:hint="eastAsia" w:ascii="宋体" w:hAnsi="宋体"/>
          <w:sz w:val="28"/>
          <w:szCs w:val="28"/>
        </w:rPr>
        <w:t>作</w:t>
      </w:r>
      <w:r>
        <w:rPr>
          <w:sz w:val="28"/>
          <w:szCs w:val="28"/>
        </w:rPr>
        <w:t xml:space="preserve">    </w:t>
      </w:r>
      <w:r>
        <w:rPr>
          <w:rFonts w:hint="eastAsia" w:ascii="宋体" w:hAnsi="宋体"/>
          <w:sz w:val="28"/>
          <w:szCs w:val="28"/>
        </w:rPr>
        <w:t xml:space="preserve">者： </w:t>
      </w:r>
      <w:r>
        <w:rPr>
          <w:rFonts w:hint="eastAsia" w:ascii="宋体" w:hAnsi="宋体"/>
          <w:b/>
          <w:sz w:val="30"/>
          <w:szCs w:val="30"/>
          <w:u w:val="single"/>
        </w:rPr>
        <w:t xml:space="preserve">                        </w:t>
      </w:r>
      <w:r>
        <w:rPr>
          <w:rFonts w:ascii="宋体" w:hAnsi="宋体"/>
          <w:b/>
          <w:sz w:val="30"/>
          <w:szCs w:val="30"/>
          <w:u w:val="single"/>
        </w:rPr>
        <w:t xml:space="preserve"> </w:t>
      </w:r>
      <w:r>
        <w:rPr>
          <w:rFonts w:hint="eastAsia" w:ascii="宋体" w:hAnsi="宋体"/>
          <w:b/>
          <w:sz w:val="30"/>
          <w:szCs w:val="30"/>
          <w:u w:val="single"/>
        </w:rPr>
        <w:t xml:space="preserve">  </w:t>
      </w:r>
      <w:r>
        <w:rPr>
          <w:rFonts w:ascii="宋体" w:hAnsi="宋体"/>
          <w:b/>
          <w:sz w:val="30"/>
          <w:szCs w:val="30"/>
          <w:u w:val="single"/>
        </w:rPr>
        <w:t xml:space="preserve"> </w:t>
      </w:r>
      <w:r>
        <w:rPr>
          <w:rFonts w:hint="eastAsia" w:ascii="宋体" w:hAnsi="宋体"/>
          <w:b/>
          <w:sz w:val="30"/>
          <w:szCs w:val="30"/>
          <w:u w:val="single"/>
        </w:rPr>
        <w:t xml:space="preserve">  </w:t>
      </w:r>
    </w:p>
    <w:p>
      <w:pPr>
        <w:spacing w:line="660" w:lineRule="auto"/>
        <w:ind w:right="-26" w:firstLine="1260" w:firstLineChars="450"/>
        <w:jc w:val="left"/>
        <w:rPr>
          <w:rFonts w:ascii="宋体" w:hAnsi="宋体"/>
          <w:b/>
          <w:sz w:val="28"/>
          <w:szCs w:val="28"/>
        </w:rPr>
      </w:pPr>
      <w:r>
        <w:rPr>
          <w:rFonts w:hint="eastAsia" w:ascii="宋体" w:hAnsi="宋体"/>
          <w:sz w:val="28"/>
          <w:szCs w:val="28"/>
        </w:rPr>
        <w:t>专    业：</w:t>
      </w:r>
      <w:r>
        <w:rPr>
          <w:rFonts w:hint="eastAsia" w:ascii="宋体" w:hAnsi="宋体"/>
          <w:b/>
          <w:sz w:val="28"/>
          <w:szCs w:val="28"/>
        </w:rPr>
        <w:t xml:space="preserve"> </w:t>
      </w:r>
      <w:r>
        <w:rPr>
          <w:rFonts w:hint="eastAsia" w:ascii="宋体" w:hAnsi="宋体"/>
          <w:b/>
          <w:sz w:val="28"/>
          <w:szCs w:val="28"/>
          <w:u w:val="single"/>
        </w:rPr>
        <w:t xml:space="preserve">        法 </w:t>
      </w:r>
      <w:r>
        <w:rPr>
          <w:rFonts w:ascii="宋体" w:hAnsi="宋体"/>
          <w:b/>
          <w:sz w:val="28"/>
          <w:szCs w:val="28"/>
          <w:u w:val="single"/>
        </w:rPr>
        <w:t xml:space="preserve"> </w:t>
      </w:r>
      <w:r>
        <w:rPr>
          <w:rFonts w:hint="eastAsia" w:ascii="宋体" w:hAnsi="宋体"/>
          <w:b/>
          <w:sz w:val="28"/>
          <w:szCs w:val="28"/>
          <w:u w:val="single"/>
        </w:rPr>
        <w:t xml:space="preserve">学 </w:t>
      </w:r>
      <w:r>
        <w:rPr>
          <w:rFonts w:hint="eastAsia" w:ascii="宋体" w:hAnsi="宋体"/>
          <w:b/>
          <w:sz w:val="30"/>
          <w:szCs w:val="30"/>
          <w:u w:val="single"/>
        </w:rPr>
        <w:t xml:space="preserve">                  </w:t>
      </w:r>
      <w:r>
        <w:rPr>
          <w:rFonts w:hint="eastAsia" w:ascii="宋体" w:hAnsi="宋体"/>
          <w:b/>
          <w:sz w:val="28"/>
          <w:szCs w:val="28"/>
          <w:u w:val="single"/>
        </w:rPr>
        <w:t xml:space="preserve">      </w:t>
      </w:r>
      <w:r>
        <w:rPr>
          <w:rFonts w:ascii="宋体" w:hAnsi="宋体"/>
          <w:b/>
          <w:sz w:val="28"/>
          <w:szCs w:val="28"/>
          <w:u w:val="single"/>
        </w:rPr>
        <w:t xml:space="preserve"> </w:t>
      </w:r>
      <w:r>
        <w:rPr>
          <w:rFonts w:hint="eastAsia" w:ascii="宋体" w:hAnsi="宋体"/>
          <w:b/>
          <w:sz w:val="28"/>
          <w:szCs w:val="28"/>
          <w:u w:val="single"/>
        </w:rPr>
        <w:t xml:space="preserve">  </w:t>
      </w:r>
    </w:p>
    <w:p>
      <w:pPr>
        <w:spacing w:line="660" w:lineRule="auto"/>
        <w:ind w:right="-26" w:firstLine="1260" w:firstLineChars="450"/>
        <w:jc w:val="left"/>
        <w:rPr>
          <w:rFonts w:ascii="宋体" w:hAnsi="宋体"/>
          <w:b/>
          <w:sz w:val="28"/>
          <w:szCs w:val="28"/>
        </w:rPr>
      </w:pPr>
      <w:r>
        <w:rPr>
          <w:rFonts w:hint="eastAsia" w:ascii="宋体" w:hAnsi="宋体"/>
          <w:sz w:val="28"/>
          <w:szCs w:val="28"/>
        </w:rPr>
        <w:t xml:space="preserve">班    级： </w:t>
      </w:r>
      <w:r>
        <w:rPr>
          <w:rFonts w:hint="eastAsia" w:ascii="宋体" w:hAnsi="宋体"/>
          <w:b/>
          <w:sz w:val="28"/>
          <w:szCs w:val="28"/>
          <w:u w:val="single"/>
        </w:rPr>
        <w:t xml:space="preserve">        </w:t>
      </w:r>
      <w:r>
        <w:rPr>
          <w:rFonts w:hint="eastAsia" w:ascii="宋体" w:hAnsi="宋体"/>
          <w:b/>
          <w:sz w:val="30"/>
          <w:szCs w:val="30"/>
          <w:u w:val="single"/>
        </w:rPr>
        <w:t xml:space="preserve">              </w:t>
      </w:r>
      <w:r>
        <w:rPr>
          <w:rFonts w:hint="eastAsia" w:ascii="宋体" w:hAnsi="宋体"/>
          <w:b/>
          <w:sz w:val="28"/>
          <w:szCs w:val="28"/>
          <w:u w:val="single"/>
        </w:rPr>
        <w:t xml:space="preserve">      </w:t>
      </w:r>
      <w:r>
        <w:rPr>
          <w:rFonts w:ascii="宋体" w:hAnsi="宋体"/>
          <w:b/>
          <w:sz w:val="28"/>
          <w:szCs w:val="28"/>
          <w:u w:val="single"/>
        </w:rPr>
        <w:t xml:space="preserve">  </w:t>
      </w:r>
      <w:r>
        <w:rPr>
          <w:rFonts w:hint="eastAsia" w:ascii="宋体" w:hAnsi="宋体"/>
          <w:b/>
          <w:sz w:val="28"/>
          <w:szCs w:val="28"/>
          <w:u w:val="single"/>
        </w:rPr>
        <w:t xml:space="preserve">   </w:t>
      </w:r>
    </w:p>
    <w:p>
      <w:pPr>
        <w:spacing w:line="660" w:lineRule="auto"/>
        <w:ind w:right="-25" w:rightChars="-12" w:firstLine="1260" w:firstLineChars="450"/>
        <w:jc w:val="left"/>
        <w:rPr>
          <w:rFonts w:ascii="宋体" w:hAnsi="宋体"/>
          <w:b/>
          <w:sz w:val="28"/>
          <w:szCs w:val="28"/>
          <w:u w:val="single"/>
        </w:rPr>
      </w:pPr>
      <w:r>
        <w:rPr>
          <w:rFonts w:hint="eastAsia" w:ascii="宋体" w:hAnsi="宋体"/>
          <w:sz w:val="28"/>
          <w:szCs w:val="28"/>
        </w:rPr>
        <w:t xml:space="preserve">指导教师： </w:t>
      </w:r>
      <w:r>
        <w:rPr>
          <w:rFonts w:hint="eastAsia" w:ascii="宋体" w:hAnsi="宋体"/>
          <w:b/>
          <w:sz w:val="28"/>
          <w:szCs w:val="28"/>
          <w:u w:val="single"/>
        </w:rPr>
        <w:t xml:space="preserve">                                 </w:t>
      </w:r>
      <w:r>
        <w:rPr>
          <w:rFonts w:ascii="宋体" w:hAnsi="宋体"/>
          <w:b/>
          <w:sz w:val="28"/>
          <w:szCs w:val="28"/>
          <w:u w:val="single"/>
        </w:rPr>
        <w:t xml:space="preserve"> </w:t>
      </w:r>
      <w:r>
        <w:rPr>
          <w:rFonts w:hint="eastAsia" w:ascii="宋体" w:hAnsi="宋体"/>
          <w:b/>
          <w:sz w:val="28"/>
          <w:szCs w:val="28"/>
          <w:u w:val="single"/>
        </w:rPr>
        <w:t xml:space="preserve">    </w:t>
      </w:r>
    </w:p>
    <w:p>
      <w:pPr>
        <w:ind w:firstLine="840"/>
        <w:jc w:val="center"/>
        <w:rPr>
          <w:sz w:val="28"/>
        </w:rPr>
      </w:pPr>
    </w:p>
    <w:p>
      <w:pPr>
        <w:ind w:firstLine="840"/>
        <w:jc w:val="center"/>
        <w:rPr>
          <w:sz w:val="28"/>
        </w:rPr>
      </w:pPr>
      <w:r>
        <w:rPr>
          <w:sz w:val="28"/>
        </w:rPr>
        <w:t xml:space="preserve">      20</w:t>
      </w:r>
      <w:r>
        <w:rPr>
          <w:rFonts w:hint="eastAsia"/>
          <w:sz w:val="28"/>
        </w:rPr>
        <w:t>2</w:t>
      </w:r>
      <w:r>
        <w:rPr>
          <w:rFonts w:hint="eastAsia"/>
          <w:sz w:val="28"/>
          <w:lang w:val="en-US" w:eastAsia="zh-CN"/>
        </w:rPr>
        <w:t>3</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pPr>
        <w:tabs>
          <w:tab w:val="center" w:pos="4393"/>
          <w:tab w:val="center" w:pos="5700"/>
        </w:tabs>
        <w:autoSpaceDE w:val="0"/>
        <w:autoSpaceDN w:val="0"/>
        <w:adjustRightInd w:val="0"/>
        <w:spacing w:beforeLines="100" w:afterLines="100"/>
        <w:ind w:firstLine="1084"/>
        <w:jc w:val="center"/>
        <w:rPr>
          <w:rFonts w:ascii="黑体" w:hAnsi="宋体" w:eastAsia="黑体"/>
          <w:b/>
          <w:bCs/>
          <w:kern w:val="0"/>
          <w:sz w:val="36"/>
          <w:szCs w:val="36"/>
        </w:rPr>
      </w:pPr>
    </w:p>
    <w:p>
      <w:pPr>
        <w:tabs>
          <w:tab w:val="center" w:pos="4393"/>
          <w:tab w:val="center" w:pos="5700"/>
        </w:tabs>
        <w:autoSpaceDE w:val="0"/>
        <w:autoSpaceDN w:val="0"/>
        <w:adjustRightInd w:val="0"/>
        <w:spacing w:beforeLines="100" w:afterLines="100"/>
        <w:rPr>
          <w:rFonts w:ascii="宋体" w:cs="宋体"/>
          <w:b/>
          <w:bCs/>
          <w:sz w:val="36"/>
          <w:szCs w:val="36"/>
          <w:lang w:val="zh-CN"/>
        </w:rPr>
      </w:pPr>
    </w:p>
    <w:p>
      <w:pPr>
        <w:tabs>
          <w:tab w:val="center" w:pos="4393"/>
          <w:tab w:val="center" w:pos="5700"/>
        </w:tabs>
        <w:autoSpaceDE w:val="0"/>
        <w:autoSpaceDN w:val="0"/>
        <w:adjustRightInd w:val="0"/>
        <w:spacing w:beforeLines="100" w:afterLines="100"/>
        <w:ind w:firstLine="1084"/>
        <w:jc w:val="center"/>
        <w:rPr>
          <w:b/>
          <w:bCs/>
          <w:sz w:val="36"/>
          <w:szCs w:val="36"/>
        </w:rPr>
      </w:pPr>
      <w:r>
        <w:rPr>
          <w:rFonts w:hint="eastAsia" w:ascii="宋体" w:cs="宋体"/>
          <w:b/>
          <w:bCs/>
          <w:sz w:val="36"/>
          <w:szCs w:val="36"/>
          <w:lang w:val="zh-CN"/>
        </w:rPr>
        <w:t>郑重声明</w:t>
      </w:r>
    </w:p>
    <w:p>
      <w:pPr>
        <w:autoSpaceDE w:val="0"/>
        <w:autoSpaceDN w:val="0"/>
        <w:adjustRightInd w:val="0"/>
        <w:ind w:firstLine="840"/>
        <w:rPr>
          <w:sz w:val="28"/>
          <w:szCs w:val="28"/>
        </w:rPr>
      </w:pPr>
    </w:p>
    <w:p>
      <w:pPr>
        <w:autoSpaceDE w:val="0"/>
        <w:autoSpaceDN w:val="0"/>
        <w:adjustRightInd w:val="0"/>
        <w:ind w:firstLine="840"/>
        <w:rPr>
          <w:sz w:val="28"/>
          <w:szCs w:val="28"/>
        </w:rPr>
      </w:pPr>
      <w:r>
        <w:rPr>
          <w:rFonts w:hint="eastAsia" w:ascii="宋体" w:cs="宋体"/>
          <w:sz w:val="28"/>
          <w:szCs w:val="28"/>
          <w:lang w:val="zh-CN"/>
        </w:rPr>
        <w:t>本人的毕业论文（设计）是在指导教师</w:t>
      </w:r>
      <w:r>
        <w:rPr>
          <w:sz w:val="28"/>
          <w:szCs w:val="28"/>
          <w:u w:val="single"/>
        </w:rPr>
        <w:t xml:space="preserve">        </w:t>
      </w:r>
      <w:r>
        <w:rPr>
          <w:rFonts w:hint="eastAsia" w:ascii="宋体" w:cs="宋体"/>
          <w:sz w:val="28"/>
          <w:szCs w:val="28"/>
          <w:lang w:val="zh-CN"/>
        </w:rPr>
        <w:t>的指导下独立撰写并完成的。毕业论文（设计）没有剽窃、抄袭、造假等违反学术道德、学术规范和侵权行为，本人愿意承担由此产生的各种后果，直至法律责任；并可以通过网络接受公众的查询。特此郑重声明。</w:t>
      </w:r>
    </w:p>
    <w:p>
      <w:pPr>
        <w:autoSpaceDE w:val="0"/>
        <w:autoSpaceDN w:val="0"/>
        <w:adjustRightInd w:val="0"/>
        <w:ind w:firstLine="840"/>
        <w:jc w:val="right"/>
        <w:rPr>
          <w:sz w:val="28"/>
          <w:szCs w:val="28"/>
        </w:rPr>
      </w:pPr>
    </w:p>
    <w:p>
      <w:pPr>
        <w:autoSpaceDE w:val="0"/>
        <w:autoSpaceDN w:val="0"/>
        <w:adjustRightInd w:val="0"/>
        <w:ind w:firstLine="840"/>
        <w:jc w:val="right"/>
        <w:rPr>
          <w:sz w:val="28"/>
          <w:szCs w:val="28"/>
        </w:rPr>
      </w:pPr>
    </w:p>
    <w:p>
      <w:pPr>
        <w:autoSpaceDE w:val="0"/>
        <w:autoSpaceDN w:val="0"/>
        <w:adjustRightInd w:val="0"/>
        <w:ind w:firstLine="840"/>
        <w:jc w:val="center"/>
        <w:rPr>
          <w:sz w:val="28"/>
          <w:szCs w:val="28"/>
        </w:rPr>
      </w:pPr>
      <w:r>
        <w:rPr>
          <w:sz w:val="28"/>
          <w:szCs w:val="28"/>
        </w:rPr>
        <w:t xml:space="preserve">                        </w:t>
      </w:r>
      <w:r>
        <w:rPr>
          <w:rFonts w:hint="eastAsia" w:ascii="宋体" w:cs="宋体"/>
          <w:sz w:val="28"/>
          <w:szCs w:val="28"/>
          <w:lang w:val="zh-CN"/>
        </w:rPr>
        <w:t>毕业论文作者（签名）：</w:t>
      </w:r>
      <w:r>
        <w:rPr>
          <w:sz w:val="28"/>
          <w:szCs w:val="28"/>
        </w:rPr>
        <w:t xml:space="preserve">  </w:t>
      </w:r>
    </w:p>
    <w:p>
      <w:pPr>
        <w:ind w:firstLine="4760" w:firstLineChars="1700"/>
      </w:pPr>
      <w:r>
        <w:rPr>
          <w:sz w:val="28"/>
          <w:szCs w:val="28"/>
        </w:rPr>
        <w:t>202</w:t>
      </w:r>
      <w:r>
        <w:rPr>
          <w:rFonts w:hint="eastAsia"/>
          <w:sz w:val="28"/>
          <w:szCs w:val="28"/>
          <w:lang w:val="en-US" w:eastAsia="zh-CN"/>
        </w:rPr>
        <w:t>3</w:t>
      </w:r>
      <w:bookmarkStart w:id="0" w:name="_GoBack"/>
      <w:bookmarkEnd w:id="0"/>
      <w:r>
        <w:rPr>
          <w:sz w:val="28"/>
          <w:szCs w:val="28"/>
        </w:rPr>
        <w:t xml:space="preserve"> </w:t>
      </w:r>
      <w:r>
        <w:rPr>
          <w:rFonts w:hint="eastAsia" w:ascii="宋体" w:cs="宋体"/>
          <w:sz w:val="28"/>
          <w:szCs w:val="28"/>
          <w:lang w:val="zh-CN"/>
        </w:rPr>
        <w:t>年</w:t>
      </w:r>
      <w:r>
        <w:rPr>
          <w:sz w:val="28"/>
          <w:szCs w:val="28"/>
        </w:rPr>
        <w:t xml:space="preserve">  </w:t>
      </w:r>
      <w:r>
        <w:rPr>
          <w:rFonts w:hint="eastAsia" w:ascii="宋体" w:cs="宋体"/>
          <w:sz w:val="28"/>
          <w:szCs w:val="28"/>
          <w:lang w:val="zh-CN"/>
        </w:rPr>
        <w:t>月</w:t>
      </w:r>
      <w:r>
        <w:rPr>
          <w:sz w:val="28"/>
          <w:szCs w:val="28"/>
        </w:rPr>
        <w:t xml:space="preserve">  </w:t>
      </w:r>
      <w:r>
        <w:rPr>
          <w:rFonts w:hint="eastAsia" w:ascii="宋体" w:cs="宋体"/>
          <w:sz w:val="28"/>
          <w:szCs w:val="28"/>
          <w:lang w:val="zh-CN"/>
        </w:rPr>
        <w:t>日</w:t>
      </w:r>
    </w:p>
    <w:p>
      <w:pPr>
        <w:pStyle w:val="17"/>
        <w:ind w:firstLine="1084"/>
        <w:jc w:val="center"/>
        <w:rPr>
          <w:rFonts w:ascii="黑体" w:eastAsia="黑体"/>
          <w:b/>
          <w:bCs/>
          <w:sz w:val="36"/>
          <w:szCs w:val="36"/>
        </w:rPr>
      </w:pPr>
    </w:p>
    <w:p>
      <w:pPr>
        <w:pStyle w:val="17"/>
        <w:ind w:firstLine="1084"/>
        <w:jc w:val="center"/>
        <w:rPr>
          <w:rFonts w:ascii="黑体" w:eastAsia="黑体"/>
          <w:b/>
          <w:bCs/>
          <w:sz w:val="36"/>
          <w:szCs w:val="36"/>
        </w:rPr>
      </w:pPr>
    </w:p>
    <w:p>
      <w:pPr>
        <w:pStyle w:val="17"/>
        <w:ind w:firstLine="1084"/>
        <w:jc w:val="center"/>
        <w:rPr>
          <w:rFonts w:ascii="黑体" w:eastAsia="黑体"/>
          <w:b/>
          <w:bCs/>
          <w:sz w:val="36"/>
          <w:szCs w:val="36"/>
        </w:rPr>
      </w:pPr>
    </w:p>
    <w:p>
      <w:pPr>
        <w:spacing w:beforeLines="100" w:afterLines="100" w:line="360" w:lineRule="auto"/>
        <w:ind w:firstLine="723"/>
        <w:rPr>
          <w:rFonts w:ascii="宋体" w:hAnsi="宋体"/>
          <w:b/>
          <w:sz w:val="24"/>
        </w:rPr>
      </w:pPr>
      <w:r>
        <w:rPr>
          <w:rFonts w:hint="eastAsia" w:ascii="宋体" w:hAnsi="宋体"/>
          <w:b/>
          <w:sz w:val="24"/>
        </w:rPr>
        <w:t xml:space="preserve">                                 </w:t>
      </w:r>
    </w:p>
    <w:p>
      <w:pPr>
        <w:spacing w:beforeLines="100" w:afterLines="100" w:line="360" w:lineRule="auto"/>
        <w:rPr>
          <w:rFonts w:ascii="宋体" w:hAnsi="宋体"/>
          <w:b/>
          <w:sz w:val="44"/>
        </w:rPr>
      </w:pPr>
      <w:r>
        <w:rPr>
          <w:rFonts w:hint="eastAsia" w:ascii="宋体" w:hAnsi="宋体"/>
          <w:b/>
          <w:sz w:val="44"/>
        </w:rPr>
        <w:t xml:space="preserve">                     </w:t>
      </w:r>
    </w:p>
    <w:p>
      <w:pPr>
        <w:widowControl/>
        <w:jc w:val="left"/>
      </w:pPr>
      <w:r>
        <w:rPr>
          <w:rFonts w:hint="eastAsia"/>
        </w:rPr>
        <w:t xml:space="preserve">                                            </w:t>
      </w:r>
    </w:p>
    <w:p>
      <w:pPr>
        <w:spacing w:beforeLines="100" w:afterLines="100" w:line="360" w:lineRule="auto"/>
        <w:ind w:firstLine="1325"/>
        <w:jc w:val="center"/>
        <w:rPr>
          <w:rFonts w:ascii="宋体" w:hAnsi="宋体"/>
          <w:b/>
          <w:sz w:val="44"/>
        </w:rPr>
      </w:pPr>
    </w:p>
    <w:p>
      <w:pPr>
        <w:spacing w:beforeLines="100" w:afterLines="100" w:line="360" w:lineRule="auto"/>
        <w:ind w:firstLine="1325"/>
        <w:jc w:val="center"/>
        <w:rPr>
          <w:rFonts w:ascii="宋体" w:hAnsi="宋体"/>
          <w:b/>
          <w:color w:val="FF0000"/>
          <w:sz w:val="44"/>
        </w:rPr>
      </w:pPr>
      <w:r>
        <w:rPr>
          <w:rFonts w:hint="eastAsia" w:ascii="宋体" w:hAnsi="宋体"/>
          <w:b/>
          <w:sz w:val="44"/>
        </w:rPr>
        <w:t>目    录</w:t>
      </w:r>
      <w:r>
        <w:rPr>
          <w:rFonts w:hint="eastAsia" w:ascii="宋体" w:hAnsi="宋体"/>
          <w:b/>
          <w:color w:val="FF0000"/>
          <w:sz w:val="24"/>
        </w:rPr>
        <w:t>（注意只有一级标题和二级标题，不能出现三级标题）</w:t>
      </w:r>
    </w:p>
    <w:p>
      <w:pPr>
        <w:tabs>
          <w:tab w:val="left" w:pos="8280"/>
        </w:tabs>
        <w:spacing w:line="480" w:lineRule="auto"/>
        <w:jc w:val="distribute"/>
        <w:rPr>
          <w:rFonts w:ascii="宋体" w:hAnsi="宋体"/>
          <w:w w:val="20"/>
          <w:kern w:val="0"/>
          <w:sz w:val="24"/>
        </w:rPr>
      </w:pPr>
      <w:r>
        <w:rPr>
          <w:rFonts w:hint="eastAsia" w:ascii="宋体" w:hAnsi="宋体"/>
          <w:b/>
          <w:sz w:val="24"/>
        </w:rPr>
        <w:t xml:space="preserve">中文摘要 </w:t>
      </w:r>
      <w:r>
        <w:rPr>
          <w:rFonts w:hint="eastAsia" w:ascii="宋体" w:hAnsi="宋体"/>
          <w:sz w:val="24"/>
        </w:rPr>
        <w:t>……………………………………………………………………………1</w:t>
      </w:r>
    </w:p>
    <w:p>
      <w:pPr>
        <w:tabs>
          <w:tab w:val="left" w:pos="8280"/>
        </w:tabs>
        <w:spacing w:line="480" w:lineRule="auto"/>
        <w:jc w:val="distribute"/>
        <w:rPr>
          <w:rFonts w:ascii="宋体" w:hAnsi="宋体"/>
          <w:sz w:val="24"/>
        </w:rPr>
      </w:pPr>
      <w:r>
        <w:rPr>
          <w:rFonts w:hint="eastAsia" w:ascii="宋体" w:hAnsi="宋体"/>
          <w:b/>
          <w:sz w:val="24"/>
        </w:rPr>
        <w:t xml:space="preserve">英文摘要 </w:t>
      </w:r>
      <w:r>
        <w:rPr>
          <w:rFonts w:hint="eastAsia" w:ascii="宋体" w:hAnsi="宋体"/>
          <w:sz w:val="24"/>
        </w:rPr>
        <w:t>……………………………………………………………………………2</w:t>
      </w:r>
    </w:p>
    <w:p>
      <w:pPr>
        <w:tabs>
          <w:tab w:val="left" w:pos="8280"/>
        </w:tabs>
        <w:spacing w:line="480" w:lineRule="auto"/>
        <w:jc w:val="distribute"/>
        <w:rPr>
          <w:rFonts w:ascii="宋体" w:hAnsi="宋体"/>
          <w:sz w:val="24"/>
        </w:rPr>
      </w:pPr>
      <w:r>
        <w:rPr>
          <w:rFonts w:hint="eastAsia" w:ascii="宋体" w:hAnsi="宋体"/>
          <w:b/>
          <w:bCs/>
          <w:sz w:val="24"/>
        </w:rPr>
        <w:t xml:space="preserve">引言 </w:t>
      </w:r>
      <w:r>
        <w:rPr>
          <w:rFonts w:hint="eastAsia" w:ascii="宋体" w:hAnsi="宋体"/>
          <w:b/>
          <w:sz w:val="24"/>
        </w:rPr>
        <w:t>…</w:t>
      </w:r>
      <w:r>
        <w:rPr>
          <w:rFonts w:hint="eastAsia" w:ascii="宋体" w:hAnsi="宋体"/>
          <w:sz w:val="24"/>
        </w:rPr>
        <w:t>………………………………………………………………………………3</w:t>
      </w:r>
    </w:p>
    <w:p>
      <w:pPr>
        <w:tabs>
          <w:tab w:val="left" w:pos="8280"/>
        </w:tabs>
        <w:spacing w:line="480" w:lineRule="auto"/>
        <w:jc w:val="distribute"/>
        <w:rPr>
          <w:rFonts w:ascii="宋体" w:hAnsi="宋体"/>
          <w:sz w:val="24"/>
        </w:rPr>
      </w:pPr>
      <w:r>
        <w:rPr>
          <w:rFonts w:hint="eastAsia" w:ascii="宋体" w:hAnsi="宋体"/>
          <w:sz w:val="24"/>
        </w:rPr>
        <w:t xml:space="preserve"> </w:t>
      </w:r>
      <w:r>
        <w:rPr>
          <w:rFonts w:hint="eastAsia" w:ascii="宋体" w:hAnsi="宋体"/>
          <w:b/>
          <w:sz w:val="24"/>
        </w:rPr>
        <w:t>一、</w:t>
      </w:r>
      <w:r>
        <w:rPr>
          <w:rFonts w:hint="eastAsia"/>
          <w:b/>
          <w:sz w:val="24"/>
        </w:rPr>
        <w:t xml:space="preserve">问题的来源  </w:t>
      </w:r>
      <w:r>
        <w:rPr>
          <w:rFonts w:hint="eastAsia" w:ascii="宋体" w:hAnsi="宋体"/>
          <w:b/>
          <w:sz w:val="24"/>
        </w:rPr>
        <w:t>…</w:t>
      </w:r>
      <w:r>
        <w:rPr>
          <w:rFonts w:hint="eastAsia" w:ascii="宋体" w:hAnsi="宋体"/>
          <w:sz w:val="24"/>
        </w:rPr>
        <w:t>…………………………………………………………………6</w:t>
      </w:r>
    </w:p>
    <w:p>
      <w:pPr>
        <w:tabs>
          <w:tab w:val="left" w:pos="8280"/>
        </w:tabs>
        <w:spacing w:line="480" w:lineRule="auto"/>
        <w:jc w:val="distribute"/>
        <w:rPr>
          <w:rFonts w:ascii="宋体" w:hAnsi="宋体"/>
          <w:sz w:val="24"/>
        </w:rPr>
      </w:pPr>
      <w:r>
        <w:rPr>
          <w:rFonts w:hint="eastAsia"/>
          <w:sz w:val="24"/>
        </w:rPr>
        <w:t xml:space="preserve">（一）案由及案情介绍 </w:t>
      </w:r>
      <w:r>
        <w:rPr>
          <w:rFonts w:hint="eastAsia" w:ascii="宋体" w:hAnsi="宋体"/>
          <w:sz w:val="24"/>
        </w:rPr>
        <w:t>………………………………………………………………6</w:t>
      </w:r>
    </w:p>
    <w:p>
      <w:pPr>
        <w:tabs>
          <w:tab w:val="left" w:pos="8280"/>
        </w:tabs>
        <w:spacing w:line="480" w:lineRule="auto"/>
        <w:jc w:val="distribute"/>
        <w:rPr>
          <w:rFonts w:ascii="宋体" w:hAnsi="宋体"/>
          <w:sz w:val="24"/>
        </w:rPr>
      </w:pPr>
      <w:r>
        <w:rPr>
          <w:rFonts w:hint="eastAsia"/>
          <w:sz w:val="24"/>
        </w:rPr>
        <w:t xml:space="preserve">（二）对偷换二维码行为的不同定性 </w:t>
      </w:r>
      <w:r>
        <w:rPr>
          <w:rFonts w:hint="eastAsia" w:ascii="宋体" w:hAnsi="宋体"/>
          <w:sz w:val="24"/>
        </w:rPr>
        <w:t>………………………………………………6</w:t>
      </w:r>
    </w:p>
    <w:p>
      <w:pPr>
        <w:tabs>
          <w:tab w:val="left" w:pos="8280"/>
        </w:tabs>
        <w:spacing w:line="480" w:lineRule="auto"/>
        <w:jc w:val="distribute"/>
        <w:rPr>
          <w:rFonts w:ascii="宋体" w:hAnsi="宋体"/>
          <w:sz w:val="24"/>
        </w:rPr>
      </w:pPr>
      <w:r>
        <w:rPr>
          <w:rFonts w:hint="eastAsia" w:ascii="宋体" w:hAnsi="宋体"/>
          <w:b/>
          <w:color w:val="000000"/>
          <w:sz w:val="24"/>
        </w:rPr>
        <w:t>二、</w:t>
      </w:r>
      <w:r>
        <w:rPr>
          <w:rFonts w:hint="eastAsia"/>
          <w:b/>
          <w:sz w:val="24"/>
        </w:rPr>
        <w:t xml:space="preserve">盗窃罪说 </w:t>
      </w:r>
      <w:r>
        <w:rPr>
          <w:rFonts w:hint="eastAsia" w:ascii="宋体" w:hAnsi="宋体"/>
          <w:sz w:val="24"/>
        </w:rPr>
        <w:t>…………………………………………………………………………7</w:t>
      </w:r>
    </w:p>
    <w:p>
      <w:pPr>
        <w:tabs>
          <w:tab w:val="left" w:pos="8280"/>
        </w:tabs>
        <w:spacing w:line="480" w:lineRule="auto"/>
        <w:jc w:val="distribute"/>
        <w:rPr>
          <w:rFonts w:ascii="宋体" w:hAnsi="宋体"/>
          <w:sz w:val="24"/>
        </w:rPr>
      </w:pPr>
      <w:r>
        <w:rPr>
          <w:rFonts w:hint="eastAsia"/>
          <w:sz w:val="24"/>
        </w:rPr>
        <w:t xml:space="preserve">（一）二维码案构成盗窃罪的理由 </w:t>
      </w:r>
      <w:r>
        <w:rPr>
          <w:rFonts w:hint="eastAsia" w:ascii="宋体" w:hAnsi="宋体"/>
          <w:sz w:val="24"/>
        </w:rPr>
        <w:t>…………………………………………………7</w:t>
      </w:r>
    </w:p>
    <w:p>
      <w:pPr>
        <w:tabs>
          <w:tab w:val="left" w:pos="8280"/>
        </w:tabs>
        <w:spacing w:line="480" w:lineRule="auto"/>
        <w:jc w:val="distribute"/>
        <w:rPr>
          <w:rFonts w:ascii="宋体" w:hAnsi="宋体"/>
          <w:sz w:val="24"/>
        </w:rPr>
      </w:pPr>
      <w:r>
        <w:rPr>
          <w:rFonts w:hint="eastAsia"/>
          <w:sz w:val="24"/>
        </w:rPr>
        <w:t xml:space="preserve">（二）对盗窃定性的反驳 </w:t>
      </w:r>
      <w:r>
        <w:rPr>
          <w:rFonts w:hint="eastAsia" w:ascii="宋体" w:hAnsi="宋体"/>
          <w:sz w:val="24"/>
        </w:rPr>
        <w:t>……………………………………………………………8</w:t>
      </w:r>
    </w:p>
    <w:p>
      <w:pPr>
        <w:tabs>
          <w:tab w:val="left" w:pos="8280"/>
        </w:tabs>
        <w:spacing w:line="480" w:lineRule="auto"/>
        <w:jc w:val="distribute"/>
        <w:rPr>
          <w:rFonts w:ascii="宋体" w:hAnsi="宋体"/>
          <w:sz w:val="24"/>
        </w:rPr>
      </w:pPr>
      <w:r>
        <w:rPr>
          <w:rFonts w:hint="eastAsia" w:ascii="宋体" w:hAnsi="宋体"/>
          <w:b/>
          <w:color w:val="000000"/>
          <w:sz w:val="24"/>
        </w:rPr>
        <w:t>三、</w:t>
      </w:r>
      <w:r>
        <w:rPr>
          <w:rFonts w:hint="eastAsia"/>
          <w:b/>
          <w:sz w:val="24"/>
        </w:rPr>
        <w:t xml:space="preserve">诈骗罪说 </w:t>
      </w:r>
      <w:r>
        <w:rPr>
          <w:rFonts w:hint="eastAsia" w:ascii="宋体" w:hAnsi="宋体"/>
          <w:sz w:val="24"/>
        </w:rPr>
        <w:t>………………………………………………………………………10</w:t>
      </w:r>
    </w:p>
    <w:p>
      <w:pPr>
        <w:tabs>
          <w:tab w:val="left" w:pos="8280"/>
        </w:tabs>
        <w:spacing w:line="480" w:lineRule="auto"/>
        <w:jc w:val="distribute"/>
        <w:rPr>
          <w:rFonts w:ascii="宋体" w:hAnsi="宋体"/>
          <w:sz w:val="24"/>
        </w:rPr>
      </w:pPr>
      <w:r>
        <w:rPr>
          <w:rFonts w:hint="eastAsia"/>
          <w:sz w:val="24"/>
        </w:rPr>
        <w:t>（一）</w:t>
      </w:r>
      <w:r>
        <w:rPr>
          <w:rFonts w:hint="eastAsia" w:asciiTheme="minorEastAsia" w:hAnsiTheme="minorEastAsia" w:eastAsiaTheme="minorEastAsia" w:cstheme="minorBidi"/>
          <w:sz w:val="24"/>
        </w:rPr>
        <w:t>二维码案构成诈骗罪的争议</w:t>
      </w:r>
      <w:r>
        <w:rPr>
          <w:rFonts w:hint="eastAsia" w:ascii="宋体" w:hAnsi="宋体"/>
          <w:sz w:val="24"/>
        </w:rPr>
        <w:t>………………………………………</w:t>
      </w:r>
      <w:r>
        <w:rPr>
          <w:rFonts w:hint="eastAsia" w:ascii="宋体" w:hAnsi="宋体"/>
          <w:b/>
          <w:sz w:val="24"/>
        </w:rPr>
        <w:t>…</w:t>
      </w:r>
      <w:r>
        <w:rPr>
          <w:rFonts w:hint="eastAsia" w:ascii="宋体" w:hAnsi="宋体"/>
          <w:sz w:val="24"/>
        </w:rPr>
        <w:t>…</w:t>
      </w:r>
      <w:r>
        <w:rPr>
          <w:rFonts w:hint="eastAsia" w:ascii="宋体" w:hAnsi="宋体"/>
          <w:b/>
          <w:sz w:val="24"/>
        </w:rPr>
        <w:t>…</w:t>
      </w:r>
      <w:r>
        <w:rPr>
          <w:rFonts w:hint="eastAsia" w:ascii="宋体" w:hAnsi="宋体"/>
          <w:sz w:val="24"/>
        </w:rPr>
        <w:t>…10</w:t>
      </w:r>
    </w:p>
    <w:p>
      <w:pPr>
        <w:tabs>
          <w:tab w:val="left" w:pos="8280"/>
        </w:tabs>
        <w:spacing w:line="480" w:lineRule="auto"/>
        <w:jc w:val="distribute"/>
        <w:rPr>
          <w:rFonts w:ascii="宋体" w:hAnsi="宋体"/>
          <w:b/>
          <w:sz w:val="24"/>
        </w:rPr>
      </w:pPr>
      <w:r>
        <w:rPr>
          <w:rFonts w:hint="eastAsia"/>
          <w:sz w:val="24"/>
        </w:rPr>
        <w:t>（二）</w:t>
      </w:r>
      <w:r>
        <w:rPr>
          <w:rFonts w:hint="eastAsia" w:asciiTheme="minorEastAsia" w:hAnsiTheme="minorEastAsia" w:eastAsiaTheme="minorEastAsia"/>
          <w:sz w:val="24"/>
        </w:rPr>
        <w:t>二维码案构成诈骗罪的理由</w:t>
      </w:r>
      <w:r>
        <w:rPr>
          <w:rFonts w:hint="eastAsia" w:ascii="宋体" w:hAnsi="宋体"/>
          <w:sz w:val="24"/>
        </w:rPr>
        <w:t>…………………………………………………10</w:t>
      </w:r>
    </w:p>
    <w:p>
      <w:pPr>
        <w:tabs>
          <w:tab w:val="left" w:pos="8280"/>
        </w:tabs>
        <w:spacing w:line="480" w:lineRule="auto"/>
        <w:jc w:val="distribute"/>
        <w:rPr>
          <w:rFonts w:ascii="宋体" w:hAnsi="宋体"/>
          <w:b/>
          <w:sz w:val="24"/>
        </w:rPr>
      </w:pPr>
      <w:r>
        <w:rPr>
          <w:rFonts w:hint="eastAsia"/>
          <w:sz w:val="24"/>
        </w:rPr>
        <w:t>（三）</w:t>
      </w:r>
      <w:r>
        <w:rPr>
          <w:rFonts w:hint="eastAsia" w:asciiTheme="minorEastAsia" w:hAnsiTheme="minorEastAsia" w:eastAsiaTheme="minorEastAsia"/>
          <w:sz w:val="24"/>
        </w:rPr>
        <w:t>不同类型的诈骗及其缺陷 …………………………………</w:t>
      </w:r>
      <w:r>
        <w:rPr>
          <w:rFonts w:hint="eastAsia" w:ascii="宋体" w:hAnsi="宋体"/>
          <w:sz w:val="24"/>
        </w:rPr>
        <w:t>…</w:t>
      </w:r>
      <w:r>
        <w:rPr>
          <w:rFonts w:hint="eastAsia" w:asciiTheme="minorEastAsia" w:hAnsiTheme="minorEastAsia" w:eastAsiaTheme="minorEastAsia"/>
          <w:sz w:val="24"/>
        </w:rPr>
        <w:t>…</w:t>
      </w:r>
      <w:r>
        <w:rPr>
          <w:rFonts w:hint="eastAsia" w:ascii="宋体" w:hAnsi="宋体"/>
          <w:sz w:val="24"/>
        </w:rPr>
        <w:t>…</w:t>
      </w:r>
      <w:r>
        <w:rPr>
          <w:rFonts w:hint="eastAsia" w:asciiTheme="minorEastAsia" w:hAnsiTheme="minorEastAsia" w:eastAsiaTheme="minorEastAsia"/>
          <w:sz w:val="24"/>
        </w:rPr>
        <w:t>………</w:t>
      </w:r>
      <w:r>
        <w:rPr>
          <w:rFonts w:hint="eastAsia" w:ascii="宋体" w:hAnsi="宋体"/>
          <w:sz w:val="24"/>
        </w:rPr>
        <w:t>13</w:t>
      </w:r>
    </w:p>
    <w:p>
      <w:pPr>
        <w:widowControl/>
        <w:spacing w:line="480" w:lineRule="auto"/>
        <w:jc w:val="distribute"/>
        <w:rPr>
          <w:rFonts w:ascii="宋体" w:hAnsi="宋体"/>
          <w:b/>
          <w:sz w:val="24"/>
        </w:rPr>
      </w:pPr>
      <w:r>
        <w:rPr>
          <w:rFonts w:hint="eastAsia" w:asciiTheme="minorEastAsia" w:hAnsiTheme="minorEastAsia" w:eastAsiaTheme="minorEastAsia" w:cstheme="minorBidi"/>
          <w:b/>
          <w:sz w:val="24"/>
        </w:rPr>
        <w:t xml:space="preserve">四、新型三角诈骗之提倡 </w:t>
      </w:r>
      <w:r>
        <w:rPr>
          <w:rFonts w:hint="eastAsia" w:asciiTheme="minorEastAsia" w:hAnsiTheme="minorEastAsia" w:eastAsiaTheme="minorEastAsia"/>
          <w:sz w:val="24"/>
        </w:rPr>
        <w:t>………………………………………………</w:t>
      </w:r>
      <w:r>
        <w:rPr>
          <w:rFonts w:hint="eastAsia" w:ascii="宋体" w:hAnsi="宋体"/>
          <w:sz w:val="24"/>
        </w:rPr>
        <w:t>…</w:t>
      </w:r>
      <w:r>
        <w:rPr>
          <w:rFonts w:hint="eastAsia" w:asciiTheme="minorEastAsia" w:hAnsiTheme="minorEastAsia" w:eastAsiaTheme="minorEastAsia"/>
          <w:sz w:val="24"/>
        </w:rPr>
        <w:t>………</w:t>
      </w:r>
      <w:r>
        <w:rPr>
          <w:rFonts w:hint="eastAsia" w:ascii="宋体" w:hAnsi="宋体"/>
          <w:sz w:val="24"/>
        </w:rPr>
        <w:t>14</w:t>
      </w:r>
      <w:r>
        <w:rPr>
          <w:rFonts w:hint="eastAsia"/>
          <w:sz w:val="24"/>
        </w:rPr>
        <w:t>（一）</w:t>
      </w:r>
      <w:r>
        <w:rPr>
          <w:rFonts w:hint="eastAsia" w:asciiTheme="minorEastAsia" w:hAnsiTheme="minorEastAsia" w:eastAsiaTheme="minorEastAsia" w:cstheme="minorBidi"/>
          <w:sz w:val="24"/>
        </w:rPr>
        <w:t xml:space="preserve">新型三角诈骗阐释 </w:t>
      </w:r>
      <w:r>
        <w:rPr>
          <w:rFonts w:hint="eastAsia" w:ascii="宋体" w:hAnsi="宋体"/>
          <w:sz w:val="24"/>
        </w:rPr>
        <w:t>………………………………………………………14</w:t>
      </w:r>
    </w:p>
    <w:p>
      <w:pPr>
        <w:tabs>
          <w:tab w:val="left" w:pos="8280"/>
        </w:tabs>
        <w:spacing w:line="480" w:lineRule="auto"/>
        <w:jc w:val="distribute"/>
        <w:rPr>
          <w:rFonts w:ascii="宋体" w:hAnsi="宋体"/>
          <w:b/>
          <w:sz w:val="24"/>
        </w:rPr>
      </w:pPr>
      <w:r>
        <w:rPr>
          <w:rFonts w:hint="eastAsia"/>
          <w:sz w:val="24"/>
        </w:rPr>
        <w:t>（二）</w:t>
      </w:r>
      <w:r>
        <w:rPr>
          <w:rFonts w:hint="eastAsia" w:asciiTheme="minorEastAsia" w:hAnsiTheme="minorEastAsia" w:eastAsiaTheme="minorEastAsia" w:cstheme="minorBidi"/>
          <w:sz w:val="24"/>
        </w:rPr>
        <w:t xml:space="preserve">新型三角诈骗的必要性 </w:t>
      </w:r>
      <w:r>
        <w:rPr>
          <w:rFonts w:hint="eastAsia" w:ascii="宋体" w:hAnsi="宋体"/>
          <w:sz w:val="24"/>
        </w:rPr>
        <w:t>………………………………………………</w:t>
      </w:r>
      <w:r>
        <w:rPr>
          <w:rFonts w:hint="eastAsia" w:ascii="宋体" w:hAnsi="宋体"/>
          <w:b/>
          <w:sz w:val="24"/>
        </w:rPr>
        <w:t>…</w:t>
      </w:r>
      <w:r>
        <w:rPr>
          <w:rFonts w:hint="eastAsia" w:ascii="宋体" w:hAnsi="宋体"/>
          <w:sz w:val="24"/>
        </w:rPr>
        <w:t>…15</w:t>
      </w:r>
    </w:p>
    <w:p>
      <w:pPr>
        <w:tabs>
          <w:tab w:val="left" w:pos="8280"/>
        </w:tabs>
        <w:spacing w:line="480" w:lineRule="auto"/>
        <w:jc w:val="distribute"/>
        <w:rPr>
          <w:rFonts w:ascii="宋体" w:hAnsi="宋体"/>
          <w:sz w:val="24"/>
        </w:rPr>
      </w:pPr>
      <w:r>
        <w:rPr>
          <w:rFonts w:hint="eastAsia" w:ascii="宋体" w:hAnsi="宋体"/>
          <w:b/>
          <w:sz w:val="24"/>
        </w:rPr>
        <w:t xml:space="preserve">结束语 </w:t>
      </w:r>
      <w:r>
        <w:rPr>
          <w:rFonts w:hint="eastAsia" w:ascii="宋体" w:hAnsi="宋体"/>
          <w:sz w:val="24"/>
        </w:rPr>
        <w:t>………………………………………………………………………………17</w:t>
      </w:r>
    </w:p>
    <w:p>
      <w:pPr>
        <w:tabs>
          <w:tab w:val="left" w:pos="8280"/>
        </w:tabs>
        <w:spacing w:line="480" w:lineRule="auto"/>
        <w:jc w:val="distribute"/>
        <w:rPr>
          <w:rFonts w:ascii="宋体" w:hAnsi="宋体"/>
          <w:sz w:val="24"/>
        </w:rPr>
      </w:pPr>
      <w:r>
        <w:rPr>
          <w:rFonts w:hint="eastAsia" w:ascii="宋体" w:hAnsi="宋体"/>
          <w:b/>
          <w:sz w:val="24"/>
        </w:rPr>
        <w:t xml:space="preserve">参考文献 </w:t>
      </w:r>
      <w:r>
        <w:rPr>
          <w:rFonts w:hint="eastAsia" w:ascii="宋体" w:hAnsi="宋体"/>
          <w:sz w:val="24"/>
        </w:rPr>
        <w:t>……………………………………………………………………………19</w:t>
      </w:r>
    </w:p>
    <w:p>
      <w:pPr>
        <w:tabs>
          <w:tab w:val="left" w:pos="8280"/>
        </w:tabs>
        <w:spacing w:line="480" w:lineRule="auto"/>
        <w:jc w:val="distribute"/>
        <w:rPr>
          <w:rFonts w:ascii="宋体" w:hAnsi="宋体"/>
          <w:b/>
          <w:sz w:val="24"/>
        </w:rPr>
      </w:pPr>
      <w:r>
        <w:rPr>
          <w:rFonts w:hint="eastAsia" w:ascii="宋体" w:hAnsi="宋体"/>
          <w:b/>
          <w:sz w:val="24"/>
        </w:rPr>
        <w:t xml:space="preserve">致谢 </w:t>
      </w:r>
      <w:r>
        <w:rPr>
          <w:rFonts w:hint="eastAsia" w:ascii="宋体" w:hAnsi="宋体"/>
          <w:sz w:val="24"/>
        </w:rPr>
        <w:t>…………………………………………………………………………………20</w:t>
      </w:r>
    </w:p>
    <w:p>
      <w:pPr>
        <w:tabs>
          <w:tab w:val="left" w:pos="8280"/>
        </w:tabs>
        <w:spacing w:line="480" w:lineRule="auto"/>
        <w:jc w:val="distribute"/>
        <w:rPr>
          <w:rFonts w:ascii="宋体" w:hAnsi="宋体"/>
          <w:sz w:val="24"/>
        </w:rPr>
      </w:pPr>
    </w:p>
    <w:p>
      <w:pPr>
        <w:tabs>
          <w:tab w:val="left" w:pos="8280"/>
        </w:tabs>
        <w:spacing w:line="360" w:lineRule="auto"/>
        <w:rPr>
          <w:rFonts w:ascii="宋体" w:hAnsi="宋体"/>
          <w:sz w:val="24"/>
        </w:rPr>
        <w:sectPr>
          <w:footerReference r:id="rId4" w:type="default"/>
          <w:footnotePr>
            <w:numFmt w:val="decimalEnclosedCircleChinese"/>
          </w:footnotePr>
          <w:endnotePr>
            <w:numFmt w:val="decimalEnclosedCircleChinese"/>
          </w:endnotePr>
          <w:pgSz w:w="11906" w:h="16838"/>
          <w:pgMar w:top="1440" w:right="1800" w:bottom="1440" w:left="1800" w:header="851" w:footer="992" w:gutter="0"/>
          <w:cols w:space="425" w:num="1"/>
          <w:docGrid w:type="lines" w:linePitch="312" w:charSpace="0"/>
        </w:sectPr>
      </w:pPr>
    </w:p>
    <w:p>
      <w:pPr>
        <w:pStyle w:val="17"/>
        <w:tabs>
          <w:tab w:val="left" w:pos="426"/>
        </w:tabs>
        <w:spacing w:beforeLines="100" w:beforeAutospacing="0" w:afterLines="100" w:afterAutospacing="0" w:line="440" w:lineRule="exact"/>
        <w:ind w:firstLine="1084"/>
        <w:jc w:val="center"/>
        <w:rPr>
          <w:rFonts w:ascii="黑体" w:eastAsia="黑体"/>
          <w:b/>
          <w:bCs/>
          <w:sz w:val="36"/>
          <w:szCs w:val="36"/>
        </w:rPr>
      </w:pPr>
      <w:r>
        <w:rPr>
          <w:rFonts w:hint="eastAsia" w:ascii="黑体" w:eastAsia="黑体"/>
          <w:b/>
          <w:bCs/>
          <w:sz w:val="36"/>
          <w:szCs w:val="36"/>
        </w:rPr>
        <w:t>中文摘要（</w:t>
      </w:r>
      <w:r>
        <w:rPr>
          <w:rFonts w:hint="eastAsia" w:ascii="黑体" w:eastAsia="黑体"/>
          <w:b/>
          <w:bCs/>
          <w:color w:val="FF0000"/>
          <w:sz w:val="24"/>
          <w:szCs w:val="24"/>
        </w:rPr>
        <w:t>是对论文中心思想的概括，需要对论文的主要内容进行介绍</w:t>
      </w:r>
      <w:r>
        <w:rPr>
          <w:rFonts w:hint="eastAsia" w:ascii="黑体" w:eastAsia="黑体"/>
          <w:b/>
          <w:bCs/>
          <w:sz w:val="36"/>
          <w:szCs w:val="36"/>
        </w:rPr>
        <w:t>）</w:t>
      </w:r>
    </w:p>
    <w:p>
      <w:pPr>
        <w:widowControl/>
        <w:spacing w:line="440" w:lineRule="exact"/>
        <w:ind w:firstLine="600" w:firstLineChars="250"/>
        <w:jc w:val="left"/>
        <w:rPr>
          <w:rFonts w:hint="eastAsia" w:asciiTheme="minorHAnsi" w:hAnsiTheme="minorHAnsi" w:eastAsiaTheme="minorEastAsia" w:cstheme="minorBidi"/>
          <w:sz w:val="24"/>
        </w:rPr>
      </w:pPr>
      <w:r>
        <w:rPr>
          <w:rFonts w:hint="eastAsia"/>
          <w:sz w:val="24"/>
        </w:rPr>
        <w:t>随着互联网技术的发展，二维码支付的普及在给我们的生活带来便捷的同时，一些心术不正的人也绞尽脑汁在这一背景下开始实施各种犯罪行为。因此“偷换二维码”案的数量也在急剧增加，为此也引发了刑法学界较大的争议。有学者认为二维码案属于盗窃罪，甚至是盗窃罪的间接正犯；但是该案并不具备盗窃的性质，因为财产是顾客受骗而处分给行为人的，而不是行为人通过秘密窃取而获得。当然也有学者认为是普通诈骗、双向诈骗或者是传统三角诈骗；虽然该案在本质上虽然属于诈骗的性质，但是上述观点都存在缺陷无法解决本案。而新型三角诈骗则可以完整的解决二维码案，同时能够使得三方当事人在该案中有很好的定位。所谓</w:t>
      </w:r>
      <w:r>
        <w:rPr>
          <w:rFonts w:hint="eastAsia" w:asciiTheme="minorHAnsi" w:hAnsiTheme="minorHAnsi" w:eastAsiaTheme="minorEastAsia" w:cstheme="minorBidi"/>
          <w:sz w:val="24"/>
        </w:rPr>
        <w:t>新型三角诈骗是相对于传统三角诈骗而言的，其在本质上仍属于三角诈骗，且基本流程为：行为人实施欺骗行为，被骗人陷入错误认识，基于错误认识处分自己的财产，行为人获得利益，被害人遭受损失。而在传统三角诈骗中，行为人处分的不是自己的财产，而是被害人的财产。</w:t>
      </w:r>
    </w:p>
    <w:p>
      <w:pPr>
        <w:widowControl/>
        <w:spacing w:line="440" w:lineRule="exact"/>
        <w:ind w:firstLine="480" w:firstLineChars="200"/>
        <w:jc w:val="left"/>
        <w:rPr>
          <w:rFonts w:hint="eastAsia"/>
          <w:sz w:val="24"/>
        </w:rPr>
      </w:pPr>
      <w:r>
        <w:rPr>
          <w:rFonts w:hint="eastAsia" w:asciiTheme="minorHAnsi" w:hAnsiTheme="minorHAnsi" w:eastAsiaTheme="minorEastAsia" w:cstheme="minorBidi"/>
          <w:sz w:val="24"/>
        </w:rPr>
        <w:t>鉴于此，本文分为四个部分进行论述，</w:t>
      </w:r>
      <w:r>
        <w:rPr>
          <w:rFonts w:hint="eastAsia" w:ascii="宋体" w:hAnsi="宋体"/>
          <w:sz w:val="24"/>
        </w:rPr>
        <w:t>第一部分主要是说明问题的来源，介绍案由及案情，通过研究总结刑法学界对偷换二维码行为的不同定性（主要分为盗窃罪说、诈骗罪说、三角诈骗说）；第二部分主要是介绍盗窃罪说，内容包括二维码案构成盗窃罪的理由以及对盗窃罪定性的反驳；第三部分主要是介绍诈骗罪说，内容包括二维码案构成诈骗罪引起的争议、构成盗窃罪的理由以及不同类型的诈骗及其缺陷；第四部分主要是对新型三角诈骗的提倡，内容包括对新型三角诈骗的介绍以及论述新型三角诈骗的必要性</w:t>
      </w:r>
      <w:r>
        <w:rPr>
          <w:sz w:val="24"/>
        </w:rPr>
        <w:t>。</w:t>
      </w:r>
    </w:p>
    <w:p>
      <w:pPr>
        <w:widowControl/>
        <w:spacing w:line="440" w:lineRule="exact"/>
        <w:ind w:firstLine="480" w:firstLineChars="200"/>
        <w:jc w:val="left"/>
        <w:rPr>
          <w:sz w:val="24"/>
        </w:rPr>
      </w:pPr>
    </w:p>
    <w:p>
      <w:pPr>
        <w:widowControl/>
        <w:spacing w:line="440" w:lineRule="exact"/>
        <w:ind w:firstLine="480" w:firstLineChars="200"/>
        <w:jc w:val="left"/>
        <w:rPr>
          <w:sz w:val="24"/>
        </w:rPr>
      </w:pPr>
    </w:p>
    <w:p>
      <w:pPr>
        <w:spacing w:line="440" w:lineRule="exact"/>
        <w:ind w:firstLine="723"/>
        <w:rPr>
          <w:rFonts w:asciiTheme="minorHAnsi" w:hAnsiTheme="minorHAnsi" w:eastAsiaTheme="minorEastAsia" w:cstheme="minorBidi"/>
          <w:sz w:val="24"/>
        </w:rPr>
      </w:pPr>
      <w:r>
        <w:rPr>
          <w:rFonts w:hint="eastAsia" w:ascii="黑体" w:hAnsi="黑体" w:eastAsia="黑体" w:cstheme="minorBidi"/>
          <w:b/>
          <w:sz w:val="24"/>
        </w:rPr>
        <w:t>关键词：</w:t>
      </w:r>
      <w:r>
        <w:rPr>
          <w:rFonts w:hint="eastAsia" w:asciiTheme="minorHAnsi" w:hAnsiTheme="minorHAnsi" w:eastAsiaTheme="minorEastAsia" w:cstheme="minorBidi"/>
          <w:sz w:val="24"/>
        </w:rPr>
        <w:t>二维码案；盗窃；诈骗；三角诈骗；新型三角诈骗</w:t>
      </w:r>
    </w:p>
    <w:p>
      <w:pPr>
        <w:spacing w:line="440" w:lineRule="exact"/>
        <w:ind w:firstLine="723"/>
        <w:rPr>
          <w:rFonts w:asciiTheme="minorHAnsi" w:hAnsiTheme="minorHAnsi" w:eastAsiaTheme="minorEastAsia" w:cstheme="minorBidi"/>
          <w:b/>
          <w:sz w:val="24"/>
        </w:rPr>
      </w:pPr>
    </w:p>
    <w:p>
      <w:pPr>
        <w:widowControl/>
        <w:spacing w:line="440" w:lineRule="exact"/>
        <w:ind w:firstLine="1084"/>
        <w:jc w:val="left"/>
        <w:rPr>
          <w:rFonts w:ascii="黑体" w:hAnsi="宋体" w:eastAsia="黑体"/>
          <w:b/>
          <w:bCs/>
          <w:kern w:val="0"/>
          <w:sz w:val="36"/>
          <w:szCs w:val="36"/>
        </w:rPr>
      </w:pPr>
      <w:r>
        <w:rPr>
          <w:rFonts w:ascii="黑体" w:eastAsia="黑体"/>
          <w:b/>
          <w:bCs/>
          <w:sz w:val="36"/>
          <w:szCs w:val="36"/>
        </w:rPr>
        <w:br w:type="page"/>
      </w:r>
    </w:p>
    <w:p>
      <w:pPr>
        <w:widowControl/>
        <w:jc w:val="left"/>
        <w:rPr>
          <w:rFonts w:ascii="黑体" w:eastAsia="黑体"/>
          <w:b/>
          <w:bCs/>
          <w:sz w:val="28"/>
          <w:szCs w:val="28"/>
        </w:rPr>
      </w:pPr>
    </w:p>
    <w:p>
      <w:pPr>
        <w:spacing w:beforeLines="100" w:afterLines="100" w:line="440" w:lineRule="exact"/>
        <w:ind w:firstLine="1084"/>
        <w:jc w:val="center"/>
        <w:rPr>
          <w:rFonts w:eastAsia="黑体"/>
          <w:b/>
          <w:bCs/>
          <w:sz w:val="36"/>
          <w:szCs w:val="36"/>
        </w:rPr>
      </w:pPr>
      <w:r>
        <w:rPr>
          <w:rFonts w:eastAsia="黑体"/>
          <w:b/>
          <w:bCs/>
          <w:sz w:val="36"/>
          <w:szCs w:val="36"/>
        </w:rPr>
        <w:t>Abstract</w:t>
      </w:r>
    </w:p>
    <w:p>
      <w:pPr>
        <w:spacing w:line="440" w:lineRule="exact"/>
        <w:ind w:firstLine="480" w:firstLineChars="200"/>
        <w:rPr>
          <w:sz w:val="24"/>
        </w:rPr>
      </w:pPr>
      <w:r>
        <w:rPr>
          <w:sz w:val="24"/>
        </w:rPr>
        <w:t>With the development of Internet technology, the popularity of two-dimensional code payment brings convenience to our life.</w:t>
      </w:r>
      <w:r>
        <w:rPr>
          <w:rFonts w:hint="eastAsia"/>
          <w:sz w:val="24"/>
        </w:rPr>
        <w:t xml:space="preserve"> </w:t>
      </w:r>
      <w:r>
        <w:rPr>
          <w:sz w:val="24"/>
        </w:rPr>
        <w:t>Meanwhile,</w:t>
      </w:r>
      <w:r>
        <w:rPr>
          <w:rFonts w:hint="eastAsia"/>
          <w:sz w:val="24"/>
        </w:rPr>
        <w:t xml:space="preserve"> </w:t>
      </w:r>
      <w:r>
        <w:rPr>
          <w:sz w:val="24"/>
        </w:rPr>
        <w:t>some people with evil intentions are also racking their brains and starting to carry out various criminal ACTS under this background.</w:t>
      </w:r>
      <w:r>
        <w:rPr>
          <w:rFonts w:hint="eastAsia"/>
          <w:sz w:val="24"/>
        </w:rPr>
        <w:t xml:space="preserve"> </w:t>
      </w:r>
      <w:r>
        <w:rPr>
          <w:sz w:val="24"/>
        </w:rPr>
        <w:t>As a result, the number of cases of</w:t>
      </w:r>
      <w:r>
        <w:rPr>
          <w:rFonts w:hint="eastAsia"/>
          <w:sz w:val="24"/>
        </w:rPr>
        <w:t xml:space="preserve"> </w:t>
      </w:r>
      <w:r>
        <w:rPr>
          <w:color w:val="000000"/>
          <w:sz w:val="24"/>
        </w:rPr>
        <w:t>"</w:t>
      </w:r>
      <w:r>
        <w:rPr>
          <w:sz w:val="24"/>
        </w:rPr>
        <w:t xml:space="preserve">stealing </w:t>
      </w:r>
      <w:r>
        <w:rPr>
          <w:rFonts w:hint="eastAsia"/>
          <w:sz w:val="24"/>
        </w:rPr>
        <w:t xml:space="preserve"> </w:t>
      </w:r>
      <w:r>
        <w:rPr>
          <w:sz w:val="24"/>
        </w:rPr>
        <w:t xml:space="preserve"> two-dimensional code</w:t>
      </w:r>
      <w:r>
        <w:rPr>
          <w:color w:val="000000"/>
          <w:sz w:val="24"/>
        </w:rPr>
        <w:t>"</w:t>
      </w:r>
      <w:r>
        <w:rPr>
          <w:sz w:val="24"/>
        </w:rPr>
        <w:t xml:space="preserve"> is also rapidly increasing, which has caused great controversy in the field of criminal law. Some scholars think that the two-dimensional destruction case belongs to the indirect principal of theft or even the crime of theft. However, this case does not have the nature of the theft, because is cheated customers and dispose of the property to a person, rather than the offender by secret theft</w:t>
      </w:r>
      <w:r>
        <w:rPr>
          <w:rFonts w:hint="eastAsia"/>
          <w:sz w:val="24"/>
        </w:rPr>
        <w:t>,</w:t>
      </w:r>
      <w:r>
        <w:rPr>
          <w:sz w:val="24"/>
        </w:rPr>
        <w:t xml:space="preserve"> of course, some scholars think it is ordinary fraud, two-way fraud or the traditional triangle fraud, although the case in essence belongs to the nature of the fraud.</w:t>
      </w:r>
      <w:r>
        <w:rPr>
          <w:rFonts w:hint="eastAsia"/>
          <w:sz w:val="24"/>
        </w:rPr>
        <w:t xml:space="preserve"> </w:t>
      </w:r>
      <w:r>
        <w:rPr>
          <w:sz w:val="24"/>
        </w:rPr>
        <w:t>However, there are defects in the above viewpoints, which cannot solve the case, while the new triangular fraud can completely solve the two-dimensional code and the three parties have a good positioning in the case. So-called new triangle fraud is compared with the traditional triangle fraud, it still belongs to the fraud triangle, in essence and the basic process is: actor implementation cheating is cheating in misunderstanding, based on misperceptions dispose of his property, behavior person benefit, the victim has suffered losses, and in traditional triangular fraud, actor dispose of the property that is not his own, but the victim's property.</w:t>
      </w:r>
    </w:p>
    <w:p>
      <w:pPr>
        <w:widowControl/>
        <w:spacing w:line="440" w:lineRule="exact"/>
        <w:rPr>
          <w:b/>
          <w:sz w:val="24"/>
        </w:rPr>
      </w:pPr>
    </w:p>
    <w:p>
      <w:pPr>
        <w:widowControl/>
        <w:spacing w:line="440" w:lineRule="exact"/>
        <w:jc w:val="left"/>
        <w:rPr>
          <w:sz w:val="24"/>
        </w:rPr>
      </w:pPr>
      <w:r>
        <w:rPr>
          <w:b/>
          <w:sz w:val="24"/>
        </w:rPr>
        <w:t>Key words：</w:t>
      </w:r>
      <w:r>
        <w:rPr>
          <w:sz w:val="24"/>
        </w:rPr>
        <w:t>Two-dimensional code case; Theft; Fraud; triangle fraud; new type of triangle fraud</w:t>
      </w:r>
    </w:p>
    <w:p>
      <w:pPr>
        <w:widowControl/>
        <w:spacing w:line="440" w:lineRule="exact"/>
        <w:jc w:val="left"/>
        <w:rPr>
          <w:b/>
          <w:sz w:val="24"/>
        </w:rPr>
      </w:pPr>
    </w:p>
    <w:p>
      <w:pPr>
        <w:widowControl/>
        <w:spacing w:line="440" w:lineRule="exact"/>
        <w:jc w:val="left"/>
        <w:rPr>
          <w:sz w:val="28"/>
          <w:szCs w:val="28"/>
        </w:rPr>
      </w:pPr>
      <w:r>
        <w:rPr>
          <w:rFonts w:ascii="黑体" w:eastAsia="黑体"/>
          <w:b/>
          <w:bCs/>
          <w:sz w:val="28"/>
          <w:szCs w:val="28"/>
        </w:rPr>
        <w:br w:type="page"/>
      </w:r>
    </w:p>
    <w:p>
      <w:pPr>
        <w:tabs>
          <w:tab w:val="left" w:pos="426"/>
          <w:tab w:val="left" w:pos="851"/>
        </w:tabs>
        <w:spacing w:beforeLines="100" w:afterLines="100" w:line="440" w:lineRule="exact"/>
        <w:ind w:firstLine="845"/>
        <w:jc w:val="center"/>
        <w:rPr>
          <w:rFonts w:ascii="黑体" w:eastAsia="黑体"/>
          <w:b/>
          <w:bCs/>
          <w:sz w:val="28"/>
          <w:szCs w:val="28"/>
        </w:rPr>
      </w:pPr>
      <w:r>
        <w:rPr>
          <w:rFonts w:hint="eastAsia" w:ascii="黑体" w:eastAsia="黑体"/>
          <w:b/>
          <w:bCs/>
          <w:sz w:val="28"/>
          <w:szCs w:val="28"/>
        </w:rPr>
        <w:t>引言（</w:t>
      </w:r>
      <w:r>
        <w:rPr>
          <w:rFonts w:hint="eastAsia" w:ascii="黑体" w:eastAsia="黑体"/>
          <w:b/>
          <w:bCs/>
          <w:color w:val="FF0000"/>
          <w:sz w:val="24"/>
        </w:rPr>
        <w:t>主要包括四个部分</w:t>
      </w:r>
      <w:r>
        <w:rPr>
          <w:rFonts w:hint="eastAsia" w:ascii="黑体" w:eastAsia="黑体"/>
          <w:b/>
          <w:bCs/>
          <w:sz w:val="28"/>
          <w:szCs w:val="28"/>
        </w:rPr>
        <w:t>）</w:t>
      </w:r>
    </w:p>
    <w:p>
      <w:pPr>
        <w:tabs>
          <w:tab w:val="left" w:pos="426"/>
          <w:tab w:val="left" w:pos="851"/>
        </w:tabs>
        <w:spacing w:beforeLines="100" w:afterLines="100" w:line="440" w:lineRule="exact"/>
        <w:ind w:firstLine="480" w:firstLineChars="200"/>
        <w:rPr>
          <w:rFonts w:asciiTheme="minorEastAsia" w:hAnsiTheme="minorEastAsia" w:eastAsiaTheme="minorEastAsia"/>
          <w:bCs/>
          <w:sz w:val="28"/>
          <w:szCs w:val="28"/>
        </w:rPr>
      </w:pPr>
      <w:r>
        <w:rPr>
          <w:rFonts w:hint="eastAsia"/>
          <w:sz w:val="24"/>
        </w:rPr>
        <w:t>随着现代科学技术发展，金融电子业务普及，二维码的使用也逐渐成为潮流，并在生活中发挥着各种各样的功能。</w:t>
      </w:r>
      <w:r>
        <w:rPr>
          <w:rFonts w:hint="eastAsia" w:asciiTheme="minorEastAsia" w:hAnsiTheme="minorEastAsia" w:eastAsiaTheme="minorEastAsia"/>
          <w:bCs/>
          <w:sz w:val="24"/>
        </w:rPr>
        <w:t>但正如一个硬币有两面，通过扫描二维码付款的方式在带来便捷的同时，有些心术不正的人也在利用二维码实施各种犯罪行为。近年来，二维码案的发生层出不穷，行为人通过偷偷更换二维码，使不知情的顾客扫码付款，从而使本应进入商家账户的钱款进入到行为人手中。但是对于该案的定性却有很大的争议。本文首先根据研究分析二维码案主要的争议焦点，并从争议点入手，首先说明为什么有人认为构成盗窃罪，又对构成盗窃罪的理由进行驳斥。其次论述为什么构成诈骗罪并说明理由，但诈骗罪内部也有很多种观点，通过说明二维码案若定性为其他类型诈骗存在的缺陷，再结合二维码案本身得出其更加符合新型三角诈骗的结论。从而给类似案件一定的指导和借鉴意义。</w:t>
      </w:r>
    </w:p>
    <w:p>
      <w:pPr>
        <w:tabs>
          <w:tab w:val="left" w:pos="426"/>
          <w:tab w:val="left" w:pos="851"/>
        </w:tabs>
        <w:spacing w:line="440" w:lineRule="exact"/>
        <w:ind w:firstLine="480" w:firstLineChars="200"/>
        <w:rPr>
          <w:rFonts w:asciiTheme="minorEastAsia" w:hAnsiTheme="minorEastAsia" w:eastAsiaTheme="minorEastAsia"/>
          <w:bCs/>
          <w:sz w:val="28"/>
          <w:szCs w:val="28"/>
        </w:rPr>
      </w:pPr>
      <w:r>
        <w:rPr>
          <w:rFonts w:hint="eastAsia" w:ascii="黑体" w:hAnsi="宋体" w:eastAsia="黑体"/>
          <w:color w:val="000000"/>
          <w:sz w:val="24"/>
        </w:rPr>
        <w:t>（一）问题的缘起</w:t>
      </w:r>
    </w:p>
    <w:p>
      <w:pPr>
        <w:tabs>
          <w:tab w:val="left" w:pos="426"/>
          <w:tab w:val="left" w:pos="851"/>
        </w:tabs>
        <w:spacing w:line="440" w:lineRule="exact"/>
        <w:ind w:firstLine="480" w:firstLineChars="200"/>
        <w:rPr>
          <w:rFonts w:asciiTheme="minorEastAsia" w:hAnsiTheme="minorEastAsia" w:eastAsiaTheme="minorEastAsia"/>
          <w:bCs/>
          <w:sz w:val="28"/>
          <w:szCs w:val="28"/>
        </w:rPr>
      </w:pPr>
      <w:r>
        <w:rPr>
          <w:rFonts w:hint="eastAsia" w:ascii="宋体" w:hAnsi="宋体"/>
          <w:color w:val="000000"/>
          <w:sz w:val="24"/>
        </w:rPr>
        <w:t>二维码案虽说是在互联网技术迅猛发展、二维码支付非常普及的背景下发生的，但是并不能因此而否定互联网技术和二维码支付的发展。而这一案件的发生首先是由于行为人心术不正，企图通过犯罪行为而不劳而获；其次是商家自己未能好好的看管和检查二维码，使行为人有机可趁。二维码案中由于行为人是在商家不知情的情况下更换二维码，与盗窃罪的本质特征“秘密性”相符，因此在学术界引起的争议主要集中在盗窃罪说和诈骗罪说之间。而根据受骗人处分财产的对象不同，也有学者分别提出了传统三角诈骗与新型三角诈骗。由于二维码案定性的争议较大，因此，本文主要围绕这几个罪名进行论述，以便对二维码案更好的定性。</w:t>
      </w:r>
    </w:p>
    <w:p>
      <w:pPr>
        <w:tabs>
          <w:tab w:val="left" w:pos="426"/>
          <w:tab w:val="left" w:pos="851"/>
        </w:tabs>
        <w:spacing w:line="440" w:lineRule="exact"/>
        <w:ind w:firstLine="480" w:firstLineChars="200"/>
        <w:rPr>
          <w:rFonts w:ascii="黑体" w:hAnsi="宋体" w:eastAsia="黑体"/>
          <w:color w:val="000000"/>
          <w:sz w:val="24"/>
        </w:rPr>
      </w:pPr>
      <w:r>
        <w:rPr>
          <w:rFonts w:hint="eastAsia" w:ascii="黑体" w:hAnsi="宋体" w:eastAsia="黑体"/>
          <w:color w:val="000000"/>
          <w:sz w:val="24"/>
        </w:rPr>
        <w:t>（二）课题的研究现状（</w:t>
      </w:r>
      <w:r>
        <w:rPr>
          <w:rFonts w:hint="eastAsia" w:ascii="黑体" w:hAnsi="宋体" w:eastAsia="黑体"/>
          <w:color w:val="FF0000"/>
          <w:sz w:val="24"/>
        </w:rPr>
        <w:t>介绍当前学术研究现状</w:t>
      </w:r>
      <w:r>
        <w:rPr>
          <w:rFonts w:hint="eastAsia" w:ascii="黑体" w:hAnsi="宋体" w:eastAsia="黑体"/>
          <w:color w:val="000000"/>
          <w:sz w:val="24"/>
        </w:rPr>
        <w:t>）</w:t>
      </w:r>
    </w:p>
    <w:p>
      <w:pPr>
        <w:tabs>
          <w:tab w:val="left" w:pos="426"/>
          <w:tab w:val="left" w:pos="851"/>
        </w:tabs>
        <w:spacing w:line="440" w:lineRule="exact"/>
        <w:ind w:firstLine="480" w:firstLineChars="200"/>
        <w:rPr>
          <w:rFonts w:asciiTheme="minorEastAsia" w:hAnsiTheme="minorEastAsia" w:eastAsiaTheme="minorEastAsia"/>
          <w:b/>
          <w:bCs/>
          <w:color w:val="000000"/>
          <w:sz w:val="24"/>
        </w:rPr>
      </w:pPr>
      <w:r>
        <w:rPr>
          <w:rFonts w:hint="eastAsia" w:asciiTheme="minorEastAsia" w:hAnsiTheme="minorEastAsia" w:eastAsiaTheme="minorEastAsia"/>
          <w:bCs/>
          <w:color w:val="000000"/>
          <w:sz w:val="24"/>
        </w:rPr>
        <w:t>随着二维码案的普及，这方面的著述也在不断的增加。目前我了解到学者们对二维码案的定性主要集中在盗窃罪说、两者间的诈骗罪说、传统三角诈骗说和新型三角诈骗说。</w:t>
      </w:r>
    </w:p>
    <w:p>
      <w:pPr>
        <w:tabs>
          <w:tab w:val="left" w:pos="426"/>
          <w:tab w:val="left" w:pos="851"/>
        </w:tabs>
        <w:spacing w:line="440" w:lineRule="exact"/>
        <w:ind w:firstLine="480" w:firstLineChars="200"/>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首先，就盗窃罪说而言，学者们的工作给了我们很多启发。如</w:t>
      </w:r>
      <w:r>
        <w:rPr>
          <w:rFonts w:hint="eastAsia" w:asciiTheme="minorEastAsia" w:hAnsiTheme="minorEastAsia" w:eastAsiaTheme="minorEastAsia"/>
          <w:bCs/>
          <w:color w:val="FF0000"/>
          <w:sz w:val="24"/>
        </w:rPr>
        <w:t>柏浪涛教授在《论诈骗罪中的“处分意识”》（载《东方法学》2017年第2期）</w:t>
      </w:r>
      <w:r>
        <w:rPr>
          <w:rFonts w:hint="eastAsia" w:asciiTheme="minorEastAsia" w:hAnsiTheme="minorEastAsia" w:eastAsiaTheme="minorEastAsia"/>
          <w:bCs/>
          <w:color w:val="000000"/>
          <w:sz w:val="24"/>
        </w:rPr>
        <w:t>中提出行为人构成盗窃罪，盗窃对象不是商家的财物，而是商家针对顾客的债权。</w:t>
      </w:r>
      <w:r>
        <w:rPr>
          <w:rFonts w:hint="eastAsia" w:asciiTheme="minorEastAsia" w:hAnsiTheme="minorEastAsia" w:eastAsiaTheme="minorEastAsia"/>
          <w:bCs/>
          <w:color w:val="FF0000"/>
          <w:sz w:val="24"/>
        </w:rPr>
        <w:t>周铭川教授在《偷换商家支付二维码获取财物的定性分析》（载《东方法学》2017年第2期）</w:t>
      </w:r>
      <w:r>
        <w:rPr>
          <w:rFonts w:hint="eastAsia" w:asciiTheme="minorEastAsia" w:hAnsiTheme="minorEastAsia" w:eastAsiaTheme="minorEastAsia"/>
          <w:bCs/>
          <w:color w:val="000000"/>
          <w:sz w:val="24"/>
        </w:rPr>
        <w:t>中提出无论是在社会观念上还是在所有权意识上，至少在顾客扫码支付的那一瞬间，钱款属于商家所有和占有，行为人通过秘密手段将商家的财物转移为自己非法占有，应当成立盗窃罪。刘项南在《偷换二维码取材行为的本质分析》（载《人民检察》2018年第8期）中提出将商家的账户比喻为一个箱子，在顾客把钱即将投入到商家箱子的一瞬间，被行为人秘密窃取到自己的箱子中。王康辉在《偷换商家支付二维码行为的刑法学识别》（载《哈尔滨学院学报》2018年第12期）中提出偷换二维码行为具有违反被害人意志，通过转移占有的方式秘密窃取商家财产性利益的特点，完全符合盗窃罪的行为特征。这些研究提出了债权也能成为盗窃罪的对象，以及行为人偷换二维码的秘密性，和行为人违反他人意志转移财产。我们应该肯定上述成就，但是财产性犯罪都是在违背他人意志的情况下实施，因此该案不一定就是盗窃罪。且盗窃罪的秘密性应当是转移财产行为的秘密性，而秘密偷换二维码本身并不会导致财产发生转移。商家也从未占有过顾客应当支付的钱款和债权，因此盗窃罪说不可取。</w:t>
      </w:r>
    </w:p>
    <w:p>
      <w:pPr>
        <w:tabs>
          <w:tab w:val="left" w:pos="426"/>
          <w:tab w:val="left" w:pos="851"/>
        </w:tabs>
        <w:spacing w:line="440" w:lineRule="exact"/>
        <w:ind w:firstLine="480" w:firstLineChars="200"/>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其次，就两者间的诈骗罪说而言。学者们也做出了很多贡献。如黄川南教授在《偷换二维码收取钱款行为定性—一般诈骗说之肯定》（载《江西警察学院学报》2019年第1期）中提出行为人欺骗的对象是顾客，交付钱款的也是顾客。虽然最终的法律后果由商家承担，但商家实际上是民事法律关系上的受害人，顾客虽未有损失，但却属于刑事关系上的受害人。张庆立在《偷换二维码取财的行为宜认定为诈骗罪》（载《东方法学》2017年第2期）中提出行为人利用偷换的二维码实施了诈骗行为，使顾客陷入了处分财产的错误认识处分了自己的财物，行为人取得财物，顾客遭受损失。在本案中，应将刑法上的受损人、刑事诉讼法中公诉案件中的被害人认定为顾客，而将民法上的最终受损人认定为店家，作出对上述概念的明确界分。这些研究认为行为人偷换二维码的行为是欺骗行为，顾客作为被骗人处分财产，商家遭受损失，因此二维码案构成诈骗罪，这个结论是正确的，我们应该肯定。但是诈骗罪内部也有分类，如果二维码案属于两者间的普通诈骗，那么被骗人是顾客还是商家？如果是顾客，则他还需要向商家支付钱款，违背公平原则；如果是商家，也是不妥的，因为商家没有权利处分顾客的财产。至于认为商家是民事上的被害人而顾客是刑事上的被害人，也是将案件复杂化了，因为顾客支付钱款获取商品后，就已经退出了买卖合同，很难说他是刑事上的被害人，因此该说也存在缺陷。</w:t>
      </w:r>
    </w:p>
    <w:p>
      <w:pPr>
        <w:tabs>
          <w:tab w:val="left" w:pos="426"/>
          <w:tab w:val="left" w:pos="851"/>
        </w:tabs>
        <w:spacing w:line="440" w:lineRule="exact"/>
        <w:ind w:firstLine="480" w:firstLineChars="200"/>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最后，就三角诈骗说而言。部分学者的研究也很值得我么学习。如阮齐林教授在《</w:t>
      </w:r>
      <w:r>
        <w:rPr>
          <w:rFonts w:asciiTheme="minorEastAsia" w:hAnsiTheme="minorEastAsia" w:eastAsiaTheme="minorEastAsia"/>
          <w:color w:val="000000"/>
          <w:sz w:val="24"/>
        </w:rPr>
        <w:t>“二维码替换案”应定性诈骗</w:t>
      </w:r>
      <w:r>
        <w:rPr>
          <w:rFonts w:hint="eastAsia" w:asciiTheme="minorEastAsia" w:hAnsiTheme="minorEastAsia" w:eastAsiaTheme="minorEastAsia"/>
          <w:bCs/>
          <w:color w:val="000000"/>
          <w:sz w:val="24"/>
        </w:rPr>
        <w:t>》（载《中国检察官》2018年第1期）中提出</w:t>
      </w:r>
      <w:r>
        <w:rPr>
          <w:rFonts w:asciiTheme="minorEastAsia" w:hAnsiTheme="minorEastAsia" w:eastAsiaTheme="minorEastAsia"/>
          <w:color w:val="000000"/>
          <w:sz w:val="24"/>
        </w:rPr>
        <w:t>顾客将被告人的二维码当作商家收款二维码，扫码</w:t>
      </w:r>
      <w:r>
        <w:rPr>
          <w:rFonts w:hint="eastAsia" w:asciiTheme="minorEastAsia" w:hAnsiTheme="minorEastAsia" w:eastAsiaTheme="minorEastAsia"/>
          <w:color w:val="000000"/>
          <w:sz w:val="24"/>
        </w:rPr>
        <w:t>付款</w:t>
      </w:r>
      <w:r>
        <w:rPr>
          <w:rFonts w:asciiTheme="minorEastAsia" w:hAnsiTheme="minorEastAsia" w:eastAsiaTheme="minorEastAsia"/>
          <w:color w:val="000000"/>
          <w:sz w:val="24"/>
        </w:rPr>
        <w:t>。犯罪对象为顾客电子账户中的电子钱币，该电子钱币的占有转移</w:t>
      </w:r>
      <w:r>
        <w:rPr>
          <w:rFonts w:hint="eastAsia" w:asciiTheme="minorEastAsia" w:hAnsiTheme="minorEastAsia" w:eastAsiaTheme="minorEastAsia"/>
          <w:color w:val="000000"/>
          <w:sz w:val="24"/>
        </w:rPr>
        <w:t>是由</w:t>
      </w:r>
      <w:r>
        <w:rPr>
          <w:rFonts w:asciiTheme="minorEastAsia" w:hAnsiTheme="minorEastAsia" w:eastAsiaTheme="minorEastAsia"/>
          <w:color w:val="000000"/>
          <w:sz w:val="24"/>
        </w:rPr>
        <w:t>顾客以扫码支付方式的交付（处分），符合诈骗罪构成要件。被骗交付人（顾客）与蒙受损失人（商家）不是同一人，属于三角诈骗，仍是诈骗性质。</w:t>
      </w:r>
      <w:r>
        <w:rPr>
          <w:rFonts w:hint="eastAsia" w:asciiTheme="minorEastAsia" w:hAnsiTheme="minorEastAsia" w:eastAsiaTheme="minorEastAsia"/>
          <w:color w:val="000000"/>
          <w:sz w:val="24"/>
        </w:rPr>
        <w:t>张明楷教授在《</w:t>
      </w:r>
      <w:r>
        <w:rPr>
          <w:rFonts w:asciiTheme="minorEastAsia" w:hAnsiTheme="minorEastAsia" w:eastAsiaTheme="minorEastAsia"/>
          <w:color w:val="000000"/>
          <w:sz w:val="24"/>
        </w:rPr>
        <w:t>三角诈骗的类型</w:t>
      </w:r>
      <w:r>
        <w:rPr>
          <w:rFonts w:hint="eastAsia" w:asciiTheme="minorEastAsia" w:hAnsiTheme="minorEastAsia" w:eastAsiaTheme="minorEastAsia"/>
          <w:color w:val="000000"/>
          <w:sz w:val="24"/>
        </w:rPr>
        <w:t>》（载《法学评论》2017年第1期）中提出</w:t>
      </w:r>
      <w:r>
        <w:rPr>
          <w:rFonts w:asciiTheme="minorEastAsia" w:hAnsiTheme="minorEastAsia" w:eastAsiaTheme="minorEastAsia"/>
          <w:color w:val="000000"/>
          <w:sz w:val="24"/>
        </w:rPr>
        <w:t>二维码案</w:t>
      </w:r>
      <w:r>
        <w:rPr>
          <w:rFonts w:hint="eastAsia" w:asciiTheme="minorEastAsia" w:hAnsiTheme="minorEastAsia" w:eastAsiaTheme="minorEastAsia"/>
          <w:color w:val="000000"/>
          <w:sz w:val="24"/>
        </w:rPr>
        <w:t>中</w:t>
      </w:r>
      <w:r>
        <w:rPr>
          <w:rFonts w:asciiTheme="minorEastAsia" w:hAnsiTheme="minorEastAsia" w:eastAsiaTheme="minorEastAsia"/>
          <w:color w:val="000000"/>
          <w:sz w:val="24"/>
        </w:rPr>
        <w:t>被告人的行为成立三角诈骗。但</w:t>
      </w:r>
      <w:r>
        <w:rPr>
          <w:rFonts w:hint="eastAsia" w:asciiTheme="minorEastAsia" w:hAnsiTheme="minorEastAsia" w:eastAsiaTheme="minorEastAsia"/>
          <w:color w:val="000000"/>
          <w:sz w:val="24"/>
        </w:rPr>
        <w:t>并</w:t>
      </w:r>
      <w:r>
        <w:rPr>
          <w:rFonts w:asciiTheme="minorEastAsia" w:hAnsiTheme="minorEastAsia" w:eastAsiaTheme="minorEastAsia"/>
          <w:color w:val="000000"/>
          <w:sz w:val="24"/>
        </w:rPr>
        <w:t>不是传统类型的三角诈骗， 而是</w:t>
      </w:r>
      <w:r>
        <w:rPr>
          <w:rFonts w:hint="eastAsia" w:asciiTheme="minorEastAsia" w:hAnsiTheme="minorEastAsia" w:eastAsiaTheme="minorEastAsia"/>
          <w:color w:val="000000"/>
          <w:sz w:val="24"/>
        </w:rPr>
        <w:t>新型</w:t>
      </w:r>
      <w:r>
        <w:rPr>
          <w:rFonts w:asciiTheme="minorEastAsia" w:hAnsiTheme="minorEastAsia" w:eastAsiaTheme="minorEastAsia"/>
          <w:color w:val="000000"/>
          <w:sz w:val="24"/>
        </w:rPr>
        <w:t>三角诈骗，即被告人实施欺骗行为，受骗人产生认识错误并基于认识错误处分自己的财产，进而使被害人遭受损失。</w:t>
      </w:r>
      <w:r>
        <w:rPr>
          <w:rFonts w:hint="eastAsia" w:asciiTheme="minorEastAsia" w:hAnsiTheme="minorEastAsia" w:eastAsiaTheme="minorEastAsia"/>
          <w:color w:val="000000"/>
          <w:sz w:val="24"/>
        </w:rPr>
        <w:t>上述研究很好的</w:t>
      </w:r>
      <w:r>
        <w:rPr>
          <w:rFonts w:hint="eastAsia" w:asciiTheme="minorEastAsia" w:hAnsiTheme="minorEastAsia" w:eastAsiaTheme="minorEastAsia"/>
          <w:bCs/>
          <w:color w:val="000000"/>
          <w:sz w:val="24"/>
        </w:rPr>
        <w:t>使行为人、被骗人顾客、受害人商家在该案中有很好的定位。但不管是传统三角诈骗还是新型三角诈骗在本质上都属于三角诈骗，由于本案中被骗人顾客处分的是自己的财产，不同于传统三角诈骗中处分的是被害人商家的财产，因此传统三角诈骗说也不妥，二维码案完全符合新型三角诈骗的结构特征，因此将该案定位为新型三角诈骗更为合适。</w:t>
      </w:r>
    </w:p>
    <w:p>
      <w:pPr>
        <w:spacing w:line="440" w:lineRule="exact"/>
        <w:ind w:firstLine="240" w:firstLineChars="100"/>
        <w:rPr>
          <w:rFonts w:ascii="黑体" w:hAnsi="宋体" w:eastAsia="黑体"/>
          <w:color w:val="000000"/>
          <w:sz w:val="24"/>
        </w:rPr>
      </w:pPr>
      <w:r>
        <w:rPr>
          <w:rFonts w:hint="eastAsia" w:ascii="黑体" w:hAnsi="宋体" w:eastAsia="黑体"/>
          <w:color w:val="000000"/>
          <w:sz w:val="24"/>
        </w:rPr>
        <w:t>（三）传统研究存在的不足</w:t>
      </w:r>
    </w:p>
    <w:p>
      <w:pPr>
        <w:spacing w:line="44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随着二维码案的兴起，学术界在引起巨大争议的同时，学者们也对该问题展开了很多研究。其中有许多值得我们学习的地方，同时也存在着一些不足。首先是因为在二维码案中，行为人是在没有人知情的情况下秘密更换的，一些学者就抓住“秘密性”的特征，从而认为符合盗窃罪秘密窃取的特征，因此构成盗窃罪。其次是未能区分二维码案中到底谁是受害者，虽然商家和顾客都有被骗的性质，但最终的受害人只有一个。最后是由于二维码案中被骗人处分的是自己的财产，而现存的有些研究混淆了被骗人处分财产的对象，因而也混淆了传统三角诈骗和新型三角诈骗。</w:t>
      </w:r>
    </w:p>
    <w:p>
      <w:pPr>
        <w:tabs>
          <w:tab w:val="left" w:pos="4584"/>
        </w:tabs>
        <w:spacing w:line="440" w:lineRule="exact"/>
        <w:ind w:firstLine="240" w:firstLineChars="100"/>
        <w:rPr>
          <w:rFonts w:ascii="黑体" w:hAnsi="宋体" w:eastAsia="黑体"/>
          <w:color w:val="000000"/>
          <w:sz w:val="24"/>
        </w:rPr>
      </w:pPr>
      <w:r>
        <w:rPr>
          <w:rFonts w:hint="eastAsia" w:ascii="黑体" w:hAnsi="宋体" w:eastAsia="黑体"/>
          <w:color w:val="000000"/>
          <w:sz w:val="24"/>
        </w:rPr>
        <w:t>（四）本文的写作宗旨和研究方法</w:t>
      </w:r>
    </w:p>
    <w:p>
      <w:pPr>
        <w:tabs>
          <w:tab w:val="left" w:pos="4685"/>
        </w:tabs>
        <w:spacing w:line="440" w:lineRule="exact"/>
        <w:ind w:firstLine="576"/>
        <w:rPr>
          <w:rFonts w:asciiTheme="minorEastAsia" w:hAnsiTheme="minorEastAsia" w:eastAsiaTheme="minorEastAsia"/>
          <w:color w:val="000000"/>
          <w:sz w:val="24"/>
        </w:rPr>
      </w:pPr>
      <w:r>
        <w:rPr>
          <w:rFonts w:hint="eastAsia" w:asciiTheme="minorEastAsia" w:hAnsiTheme="minorEastAsia" w:eastAsiaTheme="minorEastAsia"/>
          <w:color w:val="000000"/>
          <w:sz w:val="24"/>
        </w:rPr>
        <w:t>写作宗旨：本文通过对二维码案的研究，希望进一步明确对二维码案的定性，缓解理论界的争议。提高普通民众的警惕性，以期在日常生活中加强对自己二维码的看管，定期检查是否被更换。同时希望新型三角诈骗这个新观点受到刑法学界的关注和重视，认可并接受这一结论。</w:t>
      </w:r>
      <w:r>
        <w:rPr>
          <w:rFonts w:asciiTheme="minorEastAsia" w:hAnsiTheme="minorEastAsia" w:eastAsiaTheme="minorEastAsia"/>
          <w:color w:val="000000"/>
          <w:sz w:val="24"/>
        </w:rPr>
        <w:tab/>
      </w:r>
    </w:p>
    <w:p>
      <w:pPr>
        <w:tabs>
          <w:tab w:val="left" w:pos="4584"/>
        </w:tabs>
        <w:spacing w:line="44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bCs/>
          <w:sz w:val="24"/>
        </w:rPr>
        <w:t>研究方法：本文以一个具有较大争议的现实案例为出发点，综合运用比较分析以及案例研究的方法，再结合财产犯罪的相关理论知识，对盗骗交织型刑事案件的争议焦点进行研究，从而明确诈骗罪与盗窃罪的界限，为新型三角诈骗的到承认贡献自己的力量，进而为司法实务中认定此类案件提供一定的参考意见。</w:t>
      </w:r>
    </w:p>
    <w:p>
      <w:pPr>
        <w:tabs>
          <w:tab w:val="left" w:pos="426"/>
          <w:tab w:val="left" w:pos="851"/>
        </w:tabs>
        <w:spacing w:beforeLines="100" w:afterLines="100" w:line="440" w:lineRule="exact"/>
        <w:ind w:firstLine="723"/>
        <w:jc w:val="center"/>
        <w:rPr>
          <w:rFonts w:asciiTheme="minorEastAsia" w:hAnsiTheme="minorEastAsia" w:eastAsiaTheme="minorEastAsia"/>
          <w:b/>
          <w:bCs/>
          <w:sz w:val="24"/>
        </w:rPr>
      </w:pPr>
    </w:p>
    <w:p>
      <w:pPr>
        <w:widowControl/>
        <w:spacing w:line="440" w:lineRule="exact"/>
        <w:ind w:firstLine="843"/>
        <w:jc w:val="center"/>
        <w:rPr>
          <w:rFonts w:ascii="黑体" w:eastAsia="黑体"/>
          <w:b/>
          <w:bCs/>
          <w:sz w:val="28"/>
          <w:szCs w:val="28"/>
        </w:rPr>
      </w:pPr>
      <w:r>
        <w:rPr>
          <w:rFonts w:ascii="黑体" w:eastAsia="黑体"/>
          <w:b/>
          <w:bCs/>
          <w:sz w:val="28"/>
          <w:szCs w:val="28"/>
        </w:rPr>
        <w:br w:type="page"/>
      </w:r>
      <w:r>
        <w:rPr>
          <w:rFonts w:hint="eastAsia" w:ascii="黑体" w:hAnsi="黑体" w:eastAsia="黑体" w:cstheme="minorBidi"/>
          <w:sz w:val="28"/>
          <w:szCs w:val="28"/>
        </w:rPr>
        <w:t>一、问题的来源</w:t>
      </w:r>
    </w:p>
    <w:p>
      <w:pPr>
        <w:widowControl/>
        <w:spacing w:line="440" w:lineRule="exact"/>
        <w:ind w:firstLine="480" w:firstLineChars="200"/>
        <w:rPr>
          <w:rFonts w:ascii="黑体" w:eastAsia="黑体"/>
          <w:b/>
          <w:bCs/>
          <w:sz w:val="28"/>
          <w:szCs w:val="28"/>
        </w:rPr>
      </w:pPr>
      <w:r>
        <w:rPr>
          <w:rFonts w:hint="eastAsia" w:ascii="黑体" w:hAnsi="黑体" w:eastAsia="黑体" w:cstheme="minorBidi"/>
          <w:sz w:val="24"/>
        </w:rPr>
        <w:t>（一）案由及案情介绍</w:t>
      </w:r>
    </w:p>
    <w:p>
      <w:pPr>
        <w:spacing w:line="440" w:lineRule="exact"/>
        <w:ind w:firstLine="480" w:firstLineChars="200"/>
        <w:rPr>
          <w:rFonts w:asciiTheme="minorEastAsia" w:hAnsiTheme="minorEastAsia" w:eastAsiaTheme="minorEastAsia" w:cstheme="minorBidi"/>
          <w:b/>
          <w:sz w:val="24"/>
        </w:rPr>
      </w:pPr>
      <w:r>
        <w:rPr>
          <w:rFonts w:hint="eastAsia" w:asciiTheme="minorEastAsia" w:hAnsiTheme="minorEastAsia" w:eastAsiaTheme="minorEastAsia" w:cstheme="minorBidi"/>
          <w:sz w:val="24"/>
        </w:rPr>
        <w:t>随着现代科学技术发展，金融电子业务普及，二维码的使用也逐渐成为潮流，并在生活中发挥着越来越重要的功能。通过扫码添加好友，扫码支付钱款，扫码骑摩拜等应用如雨后春笋般涌现。而以手机二维码支付为主的方式也开始走进大众生活，这种支付方式不仅具有安全性、还十分便捷，因而在现实生活中被广泛运用。正如一个硬币有两面，某些心术不正的人正是看中了这一契机，绞尽脑汁用尽各种办法在这一背景下实施各种“新型”犯罪行为。</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就在2019年6月26日，湖北武汉一机电市场内，商家发现自家店内支付宝收款二维码被人调换，3000元灯具货款因此进入行为人的支付宝账户中</w:t>
      </w:r>
      <w:r>
        <w:rPr>
          <w:rStyle w:val="20"/>
          <w:rFonts w:asciiTheme="minorEastAsia" w:hAnsiTheme="minorEastAsia" w:eastAsiaTheme="minorEastAsia" w:cstheme="minorBidi"/>
          <w:sz w:val="24"/>
        </w:rPr>
        <w:endnoteReference w:id="0"/>
      </w:r>
      <w:r>
        <w:rPr>
          <w:rFonts w:hint="eastAsia" w:asciiTheme="minorEastAsia" w:hAnsiTheme="minorEastAsia" w:eastAsiaTheme="minorEastAsia" w:cstheme="minorBidi"/>
          <w:sz w:val="24"/>
        </w:rPr>
        <w:t>。对于上述偷换二维码的行为（下文简称二维码案），犯罪分子到底是构成盗窃罪还是诈骗罪？</w:t>
      </w:r>
    </w:p>
    <w:p>
      <w:pPr>
        <w:spacing w:line="440" w:lineRule="exact"/>
        <w:ind w:firstLine="480" w:firstLineChars="200"/>
        <w:rPr>
          <w:rFonts w:asciiTheme="minorEastAsia" w:hAnsiTheme="minorEastAsia" w:eastAsiaTheme="minorEastAsia" w:cstheme="minorBidi"/>
          <w:sz w:val="24"/>
        </w:rPr>
      </w:pPr>
      <w:r>
        <w:rPr>
          <w:rFonts w:hint="eastAsia" w:ascii="黑体" w:hAnsi="黑体" w:eastAsia="黑体" w:cstheme="minorBidi"/>
          <w:sz w:val="24"/>
        </w:rPr>
        <w:t>（二）对偷换二维码行为的不同定性</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二维码案的空前普及在刑法学界也引起了较大的争议，学者们也众说纷纭，有的认为该行为符合盗窃罪的构成特征，也有的认为应当构成诈骗罪。第一种观点内部又分为普通盗窃和盗窃罪的间接正犯；第二种观点内部又分为普通诈骗（二者间的诈骗）、双向诈骗、传统三角诈骗和新型三角诈骗。笔者认为该行为构成新型三角诈骗，这也是张明楷教授提出的一种新观点。</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认为是盗窃罪的主要代表人物有周铭川教授、柏浪涛教授等。周铭川教授认为，无论是在社会观念上还是在所有权意识上，顾客扫码付款的一瞬间，钱款就属于商家所有和占有。行为人通过秘密手段破坏商家对财物的占有，完全符合盗窃罪的构成特征</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1]</w:t>
      </w:r>
      <w:r>
        <w:rPr>
          <w:rFonts w:hint="eastAsia" w:asciiTheme="minorEastAsia" w:hAnsiTheme="minorEastAsia" w:eastAsiaTheme="minorEastAsia" w:cstheme="minorBidi"/>
          <w:sz w:val="24"/>
        </w:rPr>
        <w:t>。柏浪涛教授认为，行为人在偷换二维码后，就说明其取得了债权人的地位，当行为人收到钱款，则盗窃罪就既遂了</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2]</w:t>
      </w:r>
      <w:r>
        <w:rPr>
          <w:rFonts w:hint="eastAsia" w:asciiTheme="minorEastAsia" w:hAnsiTheme="minorEastAsia" w:eastAsiaTheme="minorEastAsia" w:cstheme="minorBidi"/>
          <w:sz w:val="24"/>
        </w:rPr>
        <w:t>。</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cstheme="minorBidi"/>
          <w:sz w:val="24"/>
        </w:rPr>
        <w:t>认为是诈骗罪的主要代表人物有张庆立教授、阮齐林教授等。张庆立教授认为行为人偷换二维码属于虚构事实，从而使顾客陷入了处分财产的错误认识，行为人因此取得财物，顾客遭受损失</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3]</w:t>
      </w:r>
      <w:r>
        <w:rPr>
          <w:rFonts w:hint="eastAsia" w:asciiTheme="minorEastAsia" w:hAnsiTheme="minorEastAsia" w:eastAsiaTheme="minorEastAsia" w:cstheme="minorBidi"/>
          <w:sz w:val="24"/>
        </w:rPr>
        <w:t>。阮齐林教授认为</w:t>
      </w:r>
      <w:r>
        <w:rPr>
          <w:rFonts w:hint="eastAsia" w:asciiTheme="minorEastAsia" w:hAnsiTheme="minorEastAsia" w:eastAsiaTheme="minorEastAsia"/>
          <w:sz w:val="24"/>
        </w:rPr>
        <w:t>该案中</w:t>
      </w:r>
      <w:r>
        <w:rPr>
          <w:rFonts w:asciiTheme="minorEastAsia" w:hAnsiTheme="minorEastAsia" w:eastAsiaTheme="minorEastAsia"/>
          <w:sz w:val="24"/>
        </w:rPr>
        <w:t>犯罪对象为顾客电子账户中的电子钱币，该电子钱币</w:t>
      </w:r>
      <w:r>
        <w:rPr>
          <w:rFonts w:hint="eastAsia" w:asciiTheme="minorEastAsia" w:hAnsiTheme="minorEastAsia" w:eastAsiaTheme="minorEastAsia"/>
          <w:sz w:val="24"/>
        </w:rPr>
        <w:t>因</w:t>
      </w:r>
      <w:r>
        <w:rPr>
          <w:rFonts w:asciiTheme="minorEastAsia" w:hAnsiTheme="minorEastAsia" w:eastAsiaTheme="minorEastAsia"/>
          <w:sz w:val="24"/>
        </w:rPr>
        <w:t>顾客</w:t>
      </w:r>
      <w:r>
        <w:rPr>
          <w:rFonts w:hint="eastAsia" w:asciiTheme="minorEastAsia" w:hAnsiTheme="minorEastAsia" w:eastAsiaTheme="minorEastAsia"/>
          <w:sz w:val="24"/>
        </w:rPr>
        <w:t>被骗而</w:t>
      </w:r>
      <w:r>
        <w:rPr>
          <w:rFonts w:asciiTheme="minorEastAsia" w:hAnsiTheme="minorEastAsia" w:eastAsiaTheme="minorEastAsia"/>
          <w:sz w:val="24"/>
        </w:rPr>
        <w:t>转移到被告人账</w:t>
      </w:r>
      <w:r>
        <w:rPr>
          <w:rFonts w:hint="eastAsia" w:asciiTheme="minorEastAsia" w:hAnsiTheme="minorEastAsia" w:eastAsiaTheme="minorEastAsia"/>
          <w:sz w:val="24"/>
        </w:rPr>
        <w:t>户中，</w:t>
      </w:r>
      <w:r>
        <w:rPr>
          <w:rFonts w:asciiTheme="minorEastAsia" w:hAnsiTheme="minorEastAsia" w:eastAsiaTheme="minorEastAsia"/>
          <w:sz w:val="24"/>
        </w:rPr>
        <w:t>符合诈骗罪</w:t>
      </w:r>
      <w:r>
        <w:rPr>
          <w:rFonts w:hint="eastAsia" w:asciiTheme="minorEastAsia" w:hAnsiTheme="minorEastAsia" w:eastAsiaTheme="minorEastAsia"/>
          <w:sz w:val="24"/>
        </w:rPr>
        <w:t>的</w:t>
      </w:r>
      <w:r>
        <w:rPr>
          <w:rFonts w:asciiTheme="minorEastAsia" w:hAnsiTheme="minorEastAsia" w:eastAsiaTheme="minorEastAsia"/>
          <w:sz w:val="24"/>
        </w:rPr>
        <w:t>构成要件</w:t>
      </w:r>
      <w:r>
        <w:rPr>
          <w:rFonts w:hint="eastAsia" w:asciiTheme="minorEastAsia" w:hAnsiTheme="minorEastAsia" w:eastAsiaTheme="minorEastAsia"/>
          <w:sz w:val="24"/>
          <w:vertAlign w:val="superscript"/>
        </w:rPr>
        <w:t>[</w:t>
      </w:r>
      <w:r>
        <w:rPr>
          <w:rFonts w:asciiTheme="minorEastAsia" w:hAnsiTheme="minorEastAsia" w:eastAsiaTheme="minorEastAsia"/>
          <w:sz w:val="24"/>
          <w:vertAlign w:val="superscript"/>
        </w:rPr>
        <w:t>4]</w:t>
      </w:r>
      <w:r>
        <w:rPr>
          <w:rFonts w:asciiTheme="minorEastAsia" w:hAnsiTheme="minorEastAsia" w:eastAsiaTheme="minorEastAsia"/>
          <w:sz w:val="24"/>
        </w:rPr>
        <w:t>。</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sz w:val="24"/>
        </w:rPr>
        <w:t>认为是</w:t>
      </w:r>
      <w:r>
        <w:rPr>
          <w:rFonts w:hint="eastAsia" w:asciiTheme="minorEastAsia" w:hAnsiTheme="minorEastAsia" w:eastAsiaTheme="minorEastAsia" w:cstheme="minorBidi"/>
          <w:sz w:val="24"/>
        </w:rPr>
        <w:t>新型三角诈骗的主要代表人物是张明楷教授，他认为</w:t>
      </w:r>
      <w:r>
        <w:rPr>
          <w:rFonts w:asciiTheme="minorEastAsia" w:hAnsiTheme="minorEastAsia" w:eastAsiaTheme="minorEastAsia"/>
          <w:sz w:val="24"/>
        </w:rPr>
        <w:t>二维码案</w:t>
      </w:r>
      <w:r>
        <w:rPr>
          <w:rFonts w:hint="eastAsia" w:asciiTheme="minorEastAsia" w:hAnsiTheme="minorEastAsia" w:eastAsiaTheme="minorEastAsia"/>
          <w:sz w:val="24"/>
        </w:rPr>
        <w:t>中</w:t>
      </w:r>
      <w:r>
        <w:rPr>
          <w:rFonts w:asciiTheme="minorEastAsia" w:hAnsiTheme="minorEastAsia" w:eastAsiaTheme="minorEastAsia"/>
          <w:sz w:val="24"/>
        </w:rPr>
        <w:t>被告人的行为成立三角诈骗。</w:t>
      </w:r>
      <w:r>
        <w:rPr>
          <w:rFonts w:hint="eastAsia" w:asciiTheme="minorEastAsia" w:hAnsiTheme="minorEastAsia" w:eastAsiaTheme="minorEastAsia"/>
          <w:sz w:val="24"/>
        </w:rPr>
        <w:t>根据传统三角诈骗和新型三角诈骗的区别和对该案的分析，该案</w:t>
      </w:r>
      <w:r>
        <w:rPr>
          <w:rFonts w:asciiTheme="minorEastAsia" w:hAnsiTheme="minorEastAsia" w:eastAsiaTheme="minorEastAsia"/>
          <w:sz w:val="24"/>
        </w:rPr>
        <w:t>不</w:t>
      </w:r>
      <w:r>
        <w:rPr>
          <w:rFonts w:hint="eastAsia" w:asciiTheme="minorEastAsia" w:hAnsiTheme="minorEastAsia" w:eastAsiaTheme="minorEastAsia"/>
          <w:sz w:val="24"/>
        </w:rPr>
        <w:t>属于</w:t>
      </w:r>
      <w:r>
        <w:rPr>
          <w:rFonts w:asciiTheme="minorEastAsia" w:hAnsiTheme="minorEastAsia" w:eastAsiaTheme="minorEastAsia"/>
          <w:sz w:val="24"/>
        </w:rPr>
        <w:t>传统类型的三角诈骗，而是另一种</w:t>
      </w:r>
      <w:r>
        <w:rPr>
          <w:rFonts w:hint="eastAsia" w:asciiTheme="minorEastAsia" w:hAnsiTheme="minorEastAsia" w:eastAsiaTheme="minorEastAsia"/>
          <w:sz w:val="24"/>
        </w:rPr>
        <w:t>新</w:t>
      </w:r>
      <w:r>
        <w:rPr>
          <w:rFonts w:asciiTheme="minorEastAsia" w:hAnsiTheme="minorEastAsia" w:eastAsiaTheme="minorEastAsia"/>
          <w:sz w:val="24"/>
        </w:rPr>
        <w:t>类型的三角诈骗</w:t>
      </w:r>
      <w:r>
        <w:rPr>
          <w:rFonts w:hint="eastAsia" w:asciiTheme="minorEastAsia" w:hAnsiTheme="minorEastAsia" w:eastAsiaTheme="minorEastAsia"/>
          <w:sz w:val="24"/>
          <w:vertAlign w:val="superscript"/>
        </w:rPr>
        <w:t>[</w:t>
      </w:r>
      <w:r>
        <w:rPr>
          <w:rFonts w:asciiTheme="minorEastAsia" w:hAnsiTheme="minorEastAsia" w:eastAsiaTheme="minorEastAsia"/>
          <w:sz w:val="24"/>
          <w:vertAlign w:val="superscript"/>
        </w:rPr>
        <w:t>5]</w:t>
      </w:r>
      <w:r>
        <w:rPr>
          <w:rFonts w:asciiTheme="minorEastAsia" w:hAnsiTheme="minorEastAsia" w:eastAsiaTheme="minorEastAsia"/>
          <w:sz w:val="24"/>
        </w:rPr>
        <w:t>。</w:t>
      </w:r>
    </w:p>
    <w:p>
      <w:pPr>
        <w:spacing w:beforeLines="100" w:afterLines="100" w:line="440" w:lineRule="exact"/>
        <w:ind w:firstLine="839"/>
        <w:jc w:val="center"/>
        <w:rPr>
          <w:rFonts w:ascii="黑体" w:hAnsi="黑体" w:eastAsia="黑体" w:cstheme="minorBidi"/>
          <w:sz w:val="28"/>
          <w:szCs w:val="28"/>
        </w:rPr>
      </w:pPr>
      <w:r>
        <w:rPr>
          <w:rFonts w:hint="eastAsia" w:ascii="黑体" w:hAnsi="黑体" w:eastAsia="黑体" w:cstheme="minorBidi"/>
          <w:sz w:val="28"/>
          <w:szCs w:val="28"/>
        </w:rPr>
        <w:t>二、盗窃罪说</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根据《中华人民共和国刑法》第二百六十四条规定：盗窃罪是以非法占有为目的，盗窃公私财物数额较大或者多次盗窃、入户盗窃、携带凶器盗窃、扒窃公私财物的行为。其基本流程是</w:t>
      </w:r>
      <w:r>
        <w:rPr>
          <w:rFonts w:asciiTheme="minorEastAsia" w:hAnsiTheme="minorEastAsia" w:eastAsiaTheme="minorEastAsia" w:cstheme="minorBidi"/>
          <w:sz w:val="24"/>
        </w:rPr>
        <w:t xml:space="preserve"> </w:t>
      </w:r>
      <w:r>
        <w:rPr>
          <w:rFonts w:hint="eastAsia" w:asciiTheme="minorEastAsia" w:hAnsiTheme="minorEastAsia" w:eastAsiaTheme="minorEastAsia" w:cstheme="minorBidi"/>
          <w:sz w:val="24"/>
        </w:rPr>
        <w:t>：行为人基于不法所有的目的→针对他人财物实施秘密窃取行为→破坏他人对财物的控制支配关系→使自己或第三人对该财物建立起新的控制支配关系。在司法实践中，偷换二维码案大多被认定为盗窃罪，如例1：石狮市人民检察院将二维码案以诈骗罪提起公诉，石狮市人民法院认定被告人邹某某成立盗窃罪；例2：佛山市禅城区人民法院将二维码案于2017年6月8日判处被告人犯盗窃罪，均判处有期徒刑1年，并处罚金人民币5000元。在某种程度上来说，判决也加强了其裁判说理</w:t>
      </w:r>
      <w:r>
        <w:rPr>
          <w:rStyle w:val="20"/>
          <w:rFonts w:asciiTheme="minorEastAsia" w:hAnsiTheme="minorEastAsia" w:eastAsiaTheme="minorEastAsia" w:cstheme="minorBidi"/>
          <w:sz w:val="24"/>
        </w:rPr>
        <w:endnoteReference w:id="1"/>
      </w:r>
      <w:r>
        <w:rPr>
          <w:rFonts w:hint="eastAsia" w:asciiTheme="minorEastAsia" w:hAnsiTheme="minorEastAsia" w:eastAsiaTheme="minorEastAsia" w:cstheme="minorBidi"/>
          <w:sz w:val="24"/>
        </w:rPr>
        <w:t>。</w:t>
      </w:r>
    </w:p>
    <w:p>
      <w:pPr>
        <w:spacing w:line="440" w:lineRule="exact"/>
        <w:ind w:firstLine="482" w:firstLineChars="200"/>
        <w:rPr>
          <w:rFonts w:ascii="黑体" w:hAnsi="黑体" w:eastAsia="黑体" w:cstheme="minorBidi"/>
          <w:sz w:val="24"/>
        </w:rPr>
      </w:pPr>
      <w:r>
        <w:rPr>
          <w:rFonts w:hint="eastAsia" w:ascii="黑体" w:hAnsi="黑体" w:eastAsia="黑体" w:cstheme="minorBidi"/>
          <w:b/>
          <w:color w:val="000000" w:themeColor="text1"/>
          <w:sz w:val="24"/>
        </w:rPr>
        <w:t>（一）</w:t>
      </w:r>
      <w:r>
        <w:rPr>
          <w:rFonts w:hint="eastAsia" w:ascii="黑体" w:hAnsi="黑体" w:eastAsia="黑体" w:cstheme="minorBidi"/>
          <w:sz w:val="24"/>
        </w:rPr>
        <w:t>二维码案构成盗窃罪的理由</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1、行为人本质上属于秘密窃取</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盗窃罪说的学者认为该案中行为人是在商家和顾客均不知情的情况下，偷偷更换二维码，针对本应进入商家账户的钱款实施秘密窃取行为，违背商家意志非法占有财物，属于用秘密窃取的方式转移他人财物。同时也是属于在他人没有感知的情况下非法占有他人财物的行为，符合盗窃罪平和性的行为特征，故成立一般盗窃罪</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6]</w:t>
      </w:r>
      <w:r>
        <w:rPr>
          <w:rFonts w:hint="eastAsia" w:asciiTheme="minorEastAsia" w:hAnsiTheme="minorEastAsia" w:eastAsiaTheme="minorEastAsia" w:cstheme="minorBidi"/>
          <w:sz w:val="24"/>
        </w:rPr>
        <w:t>。</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2、行为人破坏了商家对财物的控制支配</w:t>
      </w:r>
    </w:p>
    <w:p>
      <w:pPr>
        <w:tabs>
          <w:tab w:val="left" w:pos="8100"/>
        </w:tabs>
        <w:spacing w:line="440" w:lineRule="exact"/>
        <w:ind w:firstLine="480" w:firstLineChars="200"/>
        <w:rPr>
          <w:rFonts w:ascii="宋体" w:hAnsi="宋体"/>
          <w:sz w:val="24"/>
          <w:szCs w:val="28"/>
        </w:rPr>
      </w:pPr>
      <w:r>
        <w:rPr>
          <w:rFonts w:hint="eastAsia" w:asciiTheme="minorEastAsia" w:hAnsiTheme="minorEastAsia" w:eastAsiaTheme="minorEastAsia" w:cstheme="minorBidi"/>
          <w:sz w:val="24"/>
        </w:rPr>
        <w:t>周铭川教授认为由于行为人获取商家财物的手段，在本质上属于秘密窃取，因此无论是在社会观念上还是在所有权意识上，他认为顾客扫码付款的一瞬间，钱款就属于商家所有和占有。至于支付的钱款是否首先进入商家账户而在商家账户停留或长或短的时间，完全不会影响钱款应当属于商家所有和占有这一事实的认定。因为我们没有理由要求所有人或占有人必须时刻将财物紧握在手中以保持最紧密的物理支配，同样也没有理由要求商家时刻保持对其财物的物理性支配。本案中行为人通过秘密手段破坏商家对财物的占有，完全符合盗窃罪的构成特征，因此应当成立盗窃罪。</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3、行为人的盗窃对象是财产性利益（债权）</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柏浪涛教授认为，行为人在偷换二维码后，就说明其取得了债权人的地位，法律后果是商家将其对顾客的债权转移给行为人占有。因为这种转移占有违背了商家的意志，符合盗窃罪的特征，因此构成盗窃罪。而在行为人偷换二维码时，其盗窃行为属于预备行为，对商家的债权仅有侵犯的危险，还没有实际取得财产性利益；而当顾客开始准备向行为人的账户支付钱款时，盗窃行为就进入了实行阶段；最后当行为人收到钱款，则盗窃罪就既遂了。</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4、行为人属于盗窃罪的间接正犯</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间接正犯是指行为人通过强制或欺骗手段直接支配实施者，从而支配构成要件实现的情形。若体现在二维码案中则是指行为人通过偷换二维码，使顾客产生错误认识，从而将顾客作为工具使其将自己的财产转入行为人账户中，属于利用顾客的不知情而使商家受损，因此构成盗窃罪的间接正犯。</w:t>
      </w:r>
    </w:p>
    <w:p>
      <w:pPr>
        <w:spacing w:line="440" w:lineRule="exact"/>
        <w:ind w:firstLine="480" w:firstLineChars="200"/>
        <w:rPr>
          <w:rFonts w:ascii="黑体" w:hAnsi="黑体" w:eastAsia="黑体" w:cstheme="minorBidi"/>
          <w:sz w:val="24"/>
        </w:rPr>
      </w:pPr>
      <w:r>
        <w:rPr>
          <w:rFonts w:hint="eastAsia" w:ascii="黑体" w:hAnsi="黑体" w:eastAsia="黑体" w:cstheme="minorBidi"/>
          <w:sz w:val="24"/>
        </w:rPr>
        <w:t>（二）对盗窃定性的反驳</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虽然上述观点对一些事实的现状陈述不无道理，但笔者认为将二维码案定性为盗窃罪是不妥的。理由如下：</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1、具备秘密性不一定就属于盗窃罪</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虽说秘密窃取属于盗窃罪的行为特征，但并非只要具备秘密性就属于盗窃罪，公开盗窃也开始得到承认</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7]</w:t>
      </w:r>
      <w:r>
        <w:rPr>
          <w:rFonts w:hint="eastAsia" w:asciiTheme="minorEastAsia" w:hAnsiTheme="minorEastAsia" w:eastAsiaTheme="minorEastAsia" w:cstheme="minorBidi"/>
          <w:sz w:val="24"/>
        </w:rPr>
        <w:t>。例如：行为人在半夜偷偷溜进孤寡老太太的家里，希望窃取财物，而当行为人在翻找财物时，声响太大吵醒了老太太，但是她并不敢阻止，仅仅只是哀求行为人不要拿走她的财物，但行为人对此置若罔闻，继续翻找，最后找出200元拿走。此案中如果认为具备公开性就成立抢夺罪而不成立盗窃罪的话，行为人公然入户抢走财物，数额不满500元的，由于抢夺行为未达到数额较大的标准，难以认定为犯罪，显然不符合立法精神。但如果认定为盗窃行为，至少可以认定为“入户盗窃”类型的盗窃罪。同时张明楷教授也认为，如果将盗窃罪仅仅限定为秘密窃取的话，则在处罚上必然也会存在空隙，从而造成不公正的现象。除此之外，盗窃罪的秘密窃取是针对直接取财手段的秘密性，行为人偷换二维码虽然具有秘密性，但是并非秘密的取财和转移财物。因此行为人秘密更换二维码的行为，并非构成盗窃罪</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8]</w:t>
      </w:r>
      <w:r>
        <w:rPr>
          <w:rFonts w:hint="eastAsia" w:asciiTheme="minorEastAsia" w:hAnsiTheme="minorEastAsia" w:eastAsiaTheme="minorEastAsia" w:cstheme="minorBidi"/>
          <w:sz w:val="24"/>
        </w:rPr>
        <w:t>。</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2、商家从未真正占有过货款</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同时笔者认为根据生活经验和公序良俗，在商家和顾客的买卖交易中，顾客始终没有义务检查二维码是否属于商家所有，也不需要清楚二维码账户的具体权属关系。二维码是由商家自己提供，应当由商家自己尽审查核实义务，在二维码形状、头像和昵称相似的情况下，让顾客审查是很困难的一件事，如果该义务让顾客承担，无疑违背了买卖合同中的公平原则。因此顾客在按照商家的指示扫码支付货款后，二者之间的买卖合同义务已经履行完毕，商家才是本案的受害者。如果认为构成盗窃罪，则应当证明行为人窃取了商家的财产，但是在该案中顾客在扫码后钱款就直接从顾客的账户进入了行为人账户中，商家从未真正占有控制过货款，何来盗窃？因此认为此种行为无异于在商家的收银台下挖个洞放一个纸箱</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9]</w:t>
      </w:r>
      <w:r>
        <w:rPr>
          <w:rFonts w:hint="eastAsia" w:asciiTheme="minorEastAsia" w:hAnsiTheme="minorEastAsia" w:eastAsiaTheme="minorEastAsia" w:cstheme="minorBidi"/>
          <w:sz w:val="24"/>
        </w:rPr>
        <w:t>，使本应属于商家的钱进入行为人手中的说法并不正确。因为顾客采取的是电子二维码支付，而非实物货币，商家也从来没有真正将财物占有过，因此认为顾客在扫码支付的瞬间，商家就占有财物的理论不成立，占有时间的长短以及紧密程度也不应在讨论的范围内。</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3、行为人并没有取得债权人的地位</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虽然笔者并不否认盗窃罪的对象包括财产性利益（债权），但是对于柏浪涛教授提到的“行为人实施偷换二维码的行为后，就取得了债权人的地位”并不认可。理由如下：（1）假如行为人取得了债权人的地位，则行为人就可以向顾客主张本应由商家主张的债权，但二维码案中，顾客扫码付款后与商家的权利义务关系就终止了，因此行为人不可能向顾客主张债权</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10]</w:t>
      </w:r>
      <w:r>
        <w:rPr>
          <w:rFonts w:hint="eastAsia" w:asciiTheme="minorEastAsia" w:hAnsiTheme="minorEastAsia" w:eastAsiaTheme="minorEastAsia" w:cstheme="minorBidi"/>
          <w:sz w:val="24"/>
        </w:rPr>
        <w:t>。（2）其次在顾客付款之前，商家就一直享有请求顾客支付钱款的权利，不会因为偷换二维码就丧失。由于二维码既不是债权本身，也不是债权的凭证，行为人也不可能仅因偷换行为就取得了财产性利益</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11]</w:t>
      </w:r>
      <w:r>
        <w:rPr>
          <w:rFonts w:hint="eastAsia" w:asciiTheme="minorEastAsia" w:hAnsiTheme="minorEastAsia" w:eastAsiaTheme="minorEastAsia" w:cstheme="minorBidi"/>
          <w:sz w:val="24"/>
        </w:rPr>
        <w:t>。（3）顾客从来都没有将自己的银行债权转移给商家占有，商家也没有陷入错误认识而将自己对顾客的付款请求权处分转移行为人，因此行为人不可能盗窃商家的债权。</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4、该案并不属于盗窃罪的间接正犯</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所谓正犯是指在共同犯罪中起到了实质支配作用的人，但是正犯并不仅仅局限于行为人自己直接的行为动作，还可以是将他人作为媒介，如利用他人的合法行为、有其他故意犯罪者或者是不知情等其他情形而实施犯罪。本案中如果认为构成盗窃罪的间接正犯，则是行为人利用顾客的不知情，将顾客当作工具，通过顾客的合法付款行为实施犯罪，那么作为被利用者的顾客应该是盗窃行为的直接实施者，从而造成商家损失。笔者认为上述说法并不正确，理由是：（1）间接正犯并不否认共犯的成立，利用者与被利用者完全可能成立共犯，显然本案中如果将行为人和顾客二人都认定为盗窃罪是不成立的，因为顾客从来都没有盗窃商家的财物。（2）如果按上述假设理解，是否所有的三角诈骗都可以看作是间接正犯？（3）除此之外，只有当顾客没有处分商家财产的权限或地位，而行为人是完全违背他人意志取得对方占有的财物时，才成立盗窃罪的间接正犯。本案中，虽然商家对顾客享有应收债权，在债权还未特定化转移之前，钱还是在顾客账户中，其仍然是具有处分权限的，因此盗窃罪间接正犯不能成立。</w:t>
      </w:r>
    </w:p>
    <w:p>
      <w:pPr>
        <w:spacing w:beforeLines="100" w:afterLines="100" w:line="440" w:lineRule="exact"/>
        <w:ind w:firstLine="839"/>
        <w:jc w:val="center"/>
        <w:rPr>
          <w:rFonts w:ascii="黑体" w:hAnsi="黑体" w:eastAsia="黑体" w:cstheme="minorBidi"/>
          <w:sz w:val="28"/>
          <w:szCs w:val="28"/>
        </w:rPr>
      </w:pPr>
      <w:r>
        <w:rPr>
          <w:rFonts w:hint="eastAsia" w:ascii="黑体" w:hAnsi="黑体" w:eastAsia="黑体" w:cstheme="minorBidi"/>
          <w:sz w:val="28"/>
          <w:szCs w:val="28"/>
        </w:rPr>
        <w:t>三、诈骗罪说</w:t>
      </w:r>
    </w:p>
    <w:p>
      <w:pPr>
        <w:spacing w:line="440" w:lineRule="exact"/>
        <w:ind w:firstLine="240" w:firstLineChars="100"/>
        <w:rPr>
          <w:rFonts w:ascii="黑体" w:hAnsi="黑体" w:eastAsia="黑体" w:cstheme="minorBidi"/>
          <w:b/>
          <w:sz w:val="24"/>
        </w:rPr>
      </w:pPr>
      <w:r>
        <w:rPr>
          <w:rFonts w:hint="eastAsia" w:ascii="黑体" w:hAnsi="黑体" w:eastAsia="黑体" w:cstheme="minorBidi"/>
          <w:sz w:val="24"/>
        </w:rPr>
        <w:t>（一）二维码案构成诈骗罪的争议</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显然，盗窃罪说无法解决二维码案的问题，于是一部分学者开始将目光集中于诈骗罪说。但是仍然支持盗窃罪说的学者认为二维码案不应该构成诈骗罪，理由是：（1）诈骗罪要求行为人实施虚构事实、隐瞒真相的欺骗行为。但是该案中行为人从未对顾客或者是商家有过正面交流更未实施过虚构事实、隐瞒真相的行为，而仅仅是偷偷更换了二维码。（2）诈骗罪要求被骗人具有处分意识。具体到二维码案中，顾客基于交易习惯支付钱款时，主观上以为商家提供的是自己的二维码，自己应该扫码付款；客观上也按照商家的指示扫描二维码支付了货款。而商家主观上也并没有意识到二维码已经被行为人所调换，一直以为是自己的二维码，客观上也没有要求顾客扫描行为人的二维码支付货款。商家和顾客均被欺骗，都不知道二维码是行为人所有，对于财物落入行为人的账户没有任何感知，即二者也都不具备诈骗罪所需的处分意识，因此该行为不构成诈骗罪，而是应该构成盗窃罪。</w:t>
      </w:r>
    </w:p>
    <w:p>
      <w:pPr>
        <w:spacing w:line="440" w:lineRule="exact"/>
        <w:ind w:firstLine="240" w:firstLineChars="100"/>
        <w:rPr>
          <w:rFonts w:ascii="黑体" w:hAnsi="黑体" w:eastAsia="黑体" w:cstheme="minorBidi"/>
          <w:sz w:val="24"/>
        </w:rPr>
      </w:pPr>
      <w:r>
        <w:rPr>
          <w:rFonts w:hint="eastAsia" w:ascii="黑体" w:hAnsi="黑体" w:eastAsia="黑体" w:cstheme="minorBidi"/>
          <w:sz w:val="24"/>
        </w:rPr>
        <w:t>（二）二维码案构成诈骗罪的理由</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根据《中华人民共和国刑法》第二百六十六条规定，诈骗罪是指以非法占有为目的，诈骗公私财物数额较大的行为。其基本流程是指行为人实施欺骗行为→被骗人陷入错误认识→基于错误认识处分财产→行为人或第三者获得财产→被害人遭受财产损害。笔者认为二维码案的整个过程都完全符合诈骗的基本流程，并且针对上述争议，从以下几方面说明理由。</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1、行为人存在欺骗行为</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通过虚构事实或者隐瞒真相，使对方陷入处分财产的错误认识的就是欺骗行为。虚构事实是行为人积极虚构不存在的事实，向他人传递虚假的信息，让他人陷入错误认识；隐瞒真相指行为人利用其优势地位通过消极不作为的方式隐瞒客观事实的真相</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12]</w:t>
      </w:r>
      <w:r>
        <w:rPr>
          <w:rFonts w:hint="eastAsia" w:asciiTheme="minorEastAsia" w:hAnsiTheme="minorEastAsia" w:eastAsiaTheme="minorEastAsia" w:cstheme="minorBidi"/>
          <w:sz w:val="24"/>
        </w:rPr>
        <w:t>。行为表现方式多种多样，包括语言、文字欺骗或者是明示、默示的虚假举动表示。二维码案中，行为人在偷换二维码后，掩盖或偷换了真实的收款账号，其实质是欺骗他人将自己当作收款人并给付钱款，从而坐等本应进入商家账户的钱款进入自己的账户，其行为和诈骗行为中典型的冒名顶替行为没有太大的区别。</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因此虽然此前行为人和商家、顾客均无正面交流，但行为人伪造“二维码仍属于商家所有”的行为就属于一种假象，是一种虚构事实的欺诈行为。若仅凭行为人偷换二维码，无论偷换多少张，本身都不会的得到一毛钱，因此足以说明行为人是骗而不是窃。同样的例子如下：行为人通过互联网建立了一个虚假的募捐网站，用“钓鱼”的方式坐等他人的捐款，该案中行为人与被害人互不认识也不存在任何的交流，但是你能说这些网上捐款者没有受骗，而是行为人窃取了本应进入合法募捐网站的捐赠款吗？</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2、顾客具备处分意识</w:t>
      </w:r>
    </w:p>
    <w:p>
      <w:pPr>
        <w:tabs>
          <w:tab w:val="left" w:pos="8100"/>
        </w:tabs>
        <w:spacing w:line="440" w:lineRule="exact"/>
        <w:ind w:firstLine="480" w:firstLineChars="200"/>
        <w:rPr>
          <w:rFonts w:ascii="宋体" w:hAnsi="宋体"/>
          <w:sz w:val="24"/>
          <w:szCs w:val="28"/>
        </w:rPr>
      </w:pPr>
      <w:r>
        <w:rPr>
          <w:rFonts w:hint="eastAsia" w:asciiTheme="minorEastAsia" w:hAnsiTheme="minorEastAsia" w:eastAsiaTheme="minorEastAsia" w:cstheme="minorBidi"/>
          <w:sz w:val="24"/>
        </w:rPr>
        <w:t>所谓处分意识指的是行为人具有自己要将其占有的财物或享有的财产性利益转移给他人占有或享有的意识</w:t>
      </w:r>
      <w:r>
        <w:rPr>
          <w:rFonts w:hint="eastAsia" w:asciiTheme="minorEastAsia" w:hAnsiTheme="minorEastAsia" w:eastAsiaTheme="minorEastAsia" w:cstheme="minorBidi"/>
          <w:color w:val="3F3F3F" w:themeColor="text1" w:themeTint="BF"/>
          <w:sz w:val="24"/>
        </w:rPr>
        <w:t>。具体而言，</w:t>
      </w:r>
      <w:r>
        <w:rPr>
          <w:rFonts w:hint="eastAsia" w:asciiTheme="minorEastAsia" w:hAnsiTheme="minorEastAsia" w:eastAsiaTheme="minorEastAsia" w:cstheme="minorBidi"/>
          <w:sz w:val="24"/>
        </w:rPr>
        <w:t>处分意识分为处分意识不要说和处分意识必要说</w:t>
      </w:r>
      <w:r>
        <w:rPr>
          <w:rFonts w:hint="eastAsia" w:asciiTheme="minorEastAsia" w:hAnsiTheme="minorEastAsia" w:eastAsiaTheme="minorEastAsia" w:cstheme="minorBidi"/>
          <w:sz w:val="24"/>
          <w:vertAlign w:val="superscript"/>
        </w:rPr>
        <w:t xml:space="preserve"> [</w:t>
      </w:r>
      <w:r>
        <w:rPr>
          <w:rFonts w:asciiTheme="minorEastAsia" w:hAnsiTheme="minorEastAsia" w:eastAsiaTheme="minorEastAsia" w:cstheme="minorBidi"/>
          <w:sz w:val="24"/>
          <w:vertAlign w:val="superscript"/>
        </w:rPr>
        <w:t>13]</w:t>
      </w:r>
      <w:r>
        <w:rPr>
          <w:rFonts w:hint="eastAsia" w:asciiTheme="minorEastAsia" w:hAnsiTheme="minorEastAsia" w:eastAsiaTheme="minorEastAsia" w:cstheme="minorBidi"/>
          <w:sz w:val="24"/>
          <w:vertAlign w:val="superscript"/>
        </w:rPr>
        <w:t>p491</w:t>
      </w:r>
      <w:r>
        <w:rPr>
          <w:rFonts w:hint="eastAsia" w:asciiTheme="minorEastAsia" w:hAnsiTheme="minorEastAsia" w:eastAsiaTheme="minorEastAsia" w:cstheme="minorBidi"/>
          <w:sz w:val="24"/>
        </w:rPr>
        <w:t>。处分意识不要说是指只需客观上的处分行为即可成立诈骗罪，而处分意识不是必须的。处分意识必要说是指要成立诈骗罪要求被骗者主观上具有处分财产的意识，客观上具有处分财产的行为。而处分意识必要说又可分为两种内容：一是严格论者，具体是指处分者除了要对将要转移占有的财产和财产性利益具有认识之外，还必须要对处分的财物内容具有全面的认识，如价值、数量、对象等。二是缓和论者，具体是指被骗者需要对自己是将财物处分给第三人占有，以及处分财物的性质、种类具有认识，才成立诈骗罪。而不要求对财物的数量、价值、对象等具有完全的认识，否则该行为只成立盗窃罪。例如行为人甲在超市内偷偷将方便面箱子打开取出两袋方便面，放入一台相机，到收银台后未说实情，导致收营员只收了一箱方便面的钱。如果采取处分意识不要说，行为人甲的行为构成诈骗罪，这种观点会导致诈骗罪成立范围很宽，而盗窃罪成立范围很窄。又如行为人乙将超市低档相机的二维码撕下，与高档相机的二维码掉包，到收银台后未说实情，导致收银员只收了低档相机的钱。前述两个案例如果采取处分意识必要说严格论者，则乙的行为构成盗窃罪，这种观点会导致盗窃罪成立的范围很宽，诈骗罪成立的范围很窄。但如果采取处分意识必要说缓和论者，则甲的行为构成盗窃罪，而乙的行为构成诈骗罪，这种观点可以很好的帮助我们区分诈骗罪与盗窃罪的本质：诈骗罪是行为人基于对方瑕疵的认识处分财产进而取得财产的犯罪，而盗窃罪则是完全违背对方意志取得财产的犯罪。</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结合二维码案，对于处分意识的理解应当从两个层面进行。第一个层面: 根据处分意识必要说缓和论者（上文已论述其正当性），顾客并非不具有处分意识，而是因为受骗存在错误认识</w:t>
      </w:r>
      <w:r>
        <w:rPr>
          <w:rFonts w:hint="eastAsia" w:asciiTheme="minorEastAsia" w:hAnsiTheme="minorEastAsia" w:eastAsiaTheme="minorEastAsia" w:cstheme="minorBidi"/>
          <w:sz w:val="24"/>
          <w:vertAlign w:val="superscript"/>
        </w:rPr>
        <w:t xml:space="preserve"> [</w:t>
      </w:r>
      <w:r>
        <w:rPr>
          <w:rFonts w:asciiTheme="minorEastAsia" w:hAnsiTheme="minorEastAsia" w:eastAsiaTheme="minorEastAsia" w:cstheme="minorBidi"/>
          <w:sz w:val="24"/>
          <w:vertAlign w:val="superscript"/>
        </w:rPr>
        <w:t>14]</w:t>
      </w:r>
      <w:r>
        <w:rPr>
          <w:rFonts w:hint="eastAsia" w:asciiTheme="minorEastAsia" w:hAnsiTheme="minorEastAsia" w:eastAsiaTheme="minorEastAsia" w:cstheme="minorBidi"/>
          <w:sz w:val="24"/>
        </w:rPr>
        <w:t>。该案中，行为人通过偷偷调换二维码虚构事实从而实施欺骗行为，顾客虽然被骗，但在处分财产时知道自己是将钱款支付并转移给商家占有，对于钱款具体的数量、价值、支付对象以及处分的性质也具有完全的认识，故行为人只是基于顾客的瑕疵认识而取得财产。第二个层面：从买卖合同中双方当事人的角度论述顾客具有处分意识。从顾客角度看，顾客有义务支付钱款，同时对自己账户内的余额具有处分的权限和地位，能够消费自然也是具有处分能力，按照交易习惯，顾客扫描商家提供的二维码用以支付货款也能够为大众所理解，因此若顾客没有认识到自己是在向商家付款是不可能的，即顾客具有处分自己财产的意识和行为。从商家的角度看，商家也一直认为是自己的二维码，对于顾客扫码支付的行为并没有异议，商家提供货物或者服务给顾客并收受钱款理所当然。但支持盗窃罪说的学者认为，二维码案缺乏诈骗罪的关键构成要素：处分意识，因此认为二维码案构成盗窃罪。他们认为顾客和商家对于钱款进入行为人账户一事毫不知情，也就是说不知道钱款受领人具体是谁，从而认为顾客没有处分意识</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15]</w:t>
      </w:r>
      <w:r>
        <w:rPr>
          <w:rFonts w:hint="eastAsia" w:asciiTheme="minorEastAsia" w:hAnsiTheme="minorEastAsia" w:eastAsiaTheme="minorEastAsia" w:cstheme="minorBidi"/>
          <w:sz w:val="24"/>
        </w:rPr>
        <w:t>。但是笔者认为二者不仅知道而且十分明确钱款的受领人应当是商家，至于钱款最后进入行为人的账户仅仅是因为行为人的欺骗行为使得二者而陷入了错误的认识，而不能说因此说顾客没有处分意识。理由是如果知道二维码已经被调换，无论是顾客还是商家都不会继续允许扫码支付并完成交易。</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3、商家遭受损失</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二维码案中，顾客在购买商品或者服务并且支付钱款后，双方的买卖合同终结。尽管钱款最终进入了行为人的帐户中，但是顾客对此并没有过错，而是由于商家疏忽大意未经审查，从而使行为人获得财产，商家才是是本案的受害人</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16]</w:t>
      </w:r>
      <w:r>
        <w:rPr>
          <w:rFonts w:hint="eastAsia" w:asciiTheme="minorEastAsia" w:hAnsiTheme="minorEastAsia" w:eastAsiaTheme="minorEastAsia" w:cstheme="minorBidi"/>
          <w:sz w:val="24"/>
        </w:rPr>
        <w:t>。原因如下：（1）追缴了赃款后，由于顾客已经获得商品或者服务，不存在损失，所以应该直接将赃款还给商家而不是顾客。由此也可以说明，在刑事诉讼中，商家作为被害人是当事人，而顾客则只能是证人。（2）如果认为行为对象是商品，则可以说商家将商品转移给顾客是一种损失。根据《民法总则》第149条：第三人实施欺诈行为，使一方在违背真实意思的情况下实施的民事法律行为，对方知道或者应当知道该欺诈行为的，受欺诈方有权请求人民法院或者仲裁机构予以撤销。本案中顾客对二维码被偷换一事并不知情，因此商家也不能请求撤销民事法律行为，要求顾客返还商品或是服务（3）如果认为行为对象是银行债权，则可以说顾客将银行债权转移给行为人占有对商家来说是一种损失。</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4、符合诈骗罪的犯罪构成</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将二维码案放到诈骗罪的犯罪构成中可以得出：（1）诈骗罪的犯罪客体是商家的财产所有权；（2）客观方面是行为人通过偷偷调换把商家的二维码换成自己的二维码，使得被骗人顾客基于错误的认识，以为自己扫的是商家的二维码，从而将自己应当支付给商家的财产转入行为人的账户内的行为；（3）诈骗罪的犯罪主体要求是一般主体，年满16周岁，具有刑事责任能力的自然人。而年满16周岁有身份证才可办理银行卡，未满18周岁不允许开通网银，因此能够使用二维码支付则说明符合诈骗罪的主体条件；（4）诈骗罪的主观方面要求以非法占有为目的，行为人明知换成自己的二维码会使商家的应收账款进入自己的账户内，并且希望自己获益。综上，笔者认为偷换二维码案属于诈骗的性质。</w:t>
      </w:r>
    </w:p>
    <w:p>
      <w:pPr>
        <w:spacing w:line="440" w:lineRule="exact"/>
        <w:ind w:firstLine="480" w:firstLineChars="200"/>
        <w:rPr>
          <w:rFonts w:ascii="黑体" w:hAnsi="黑体" w:eastAsia="黑体" w:cstheme="minorBidi"/>
          <w:sz w:val="24"/>
        </w:rPr>
      </w:pPr>
      <w:r>
        <w:rPr>
          <w:rFonts w:hint="eastAsia" w:ascii="黑体" w:hAnsi="黑体" w:eastAsia="黑体" w:cstheme="minorBidi"/>
          <w:sz w:val="24"/>
        </w:rPr>
        <w:t>（三）不同类型的诈骗及其缺陷</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虽然有一部分学者认为二维码案应当定性为诈骗罪，但是“一千个人眼中，有一千个哈姆雷特”。而根据不同学者的立场和看法，诈骗罪内部又有如下几种学说：普通诈骗、双向诈骗、传统三角诈骗、新型三角诈骗。笔者认为应当构成新型三角诈骗，并说明其合理性以及构成其他类型诈骗存在的不足。</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 xml:space="preserve">1、普通诈骗说 </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普通诈骗说也即二者间的诈骗，具体是指行为人直接欺骗被害人，被害人因此陷入错误认识而处分自己的财产，受骗人与受害人均是同一人的情形</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17]</w:t>
      </w:r>
      <w:r>
        <w:rPr>
          <w:rFonts w:hint="eastAsia" w:asciiTheme="minorEastAsia" w:hAnsiTheme="minorEastAsia" w:eastAsiaTheme="minorEastAsia" w:cstheme="minorBidi"/>
          <w:sz w:val="24"/>
        </w:rPr>
        <w:t>。该说又可分为两类：一是顾客被骗说，该说认为顾客既是受骗人又是受害人，在行为人偷换二维码后，顾客受骗以为是商家的二维码而处分自己的财产，行为人获利而顾客遭受损失；二是商家被骗说，该说认为商家既是受骗人又是受害人，商家在不知二维码已经被调换的情况下指示顾客扫码支付，使本应进入自己账户的财产进入行为人的账户中，商家遭受损失</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18]</w:t>
      </w:r>
      <w:r>
        <w:rPr>
          <w:rFonts w:hint="eastAsia" w:asciiTheme="minorEastAsia" w:hAnsiTheme="minorEastAsia" w:eastAsiaTheme="minorEastAsia" w:cstheme="minorBidi"/>
          <w:sz w:val="24"/>
        </w:rPr>
        <w:t>。但笔者认为，在普通诈骗中，被骗人和被害人应该是同一人，但该案中被骗人和被害人分别是顾客和商家。若采取顾客被骗说，则顾客不仅在遭受财产损失的同时还要再次向商家付款，而顾客本身没有民法上的过错（上文已述），显失公平。如果采取商家被骗说，则商家需要对顾客支付的财产具有处分意识，但是在货款进入商家账户之前，商家对该财产是没有处分权的。因此不管采取顾客被骗说还是商家被骗说，都难以将三人在该案中有很好的定位。</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2、双向诈骗说</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持双向诈骗说的人认为，行为人偷偷更换二维码，实施虚构事实、隐瞒真相的欺骗行为，使商家陷入错误认识进而提供商品或者服务，顾客陷入错误认识将财产处分给行为人。属于实施一个诈骗行为从而损害两个法益，最终应认定为想象竞合，属于双向诈骗。但笔者认为，行为人实施偷换二维码的欺骗行为后，仅仅是获得了应该属于商家的钱款，并没有获得商家提供给顾客的商品或者服务，因此仅侵犯了一个法益，并不属于双向诈骗。此外，行为人并非欺骗商家使其处分自己的财物，而是欺骗商家使其误以为是自己的二维码而疏于监督防范，以实现骗取本应进入商家账户钱款的目的，因此商家并没有将财产处分给行为人的意识，本案不构成双向诈骗。</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3、传统三角诈骗说</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三角诈骗是指被骗人和被害人不是同一人的情况。其基本流程如下：行为人实施欺骗行为，受骗人因此而陷入错误认识，基于错误认识处分被害人的财产，行为人获得利益，被害人遭受损失。支持该学说的人认为二维码案完全符合三角诈骗的流程，也不存在其他类型诈骗的缺陷，所以应该构成三角诈骗。但笔者认为：在传统三角诈骗中，被骗人处分的是被害人的财产，也即被骗人具有处分被害人财产的权限。但是二维码案中，被骗人顾客处分的始终是是自己的财产，对于商家的财产被骗人并未处分也没有权限处分。具体来说：（1）就商家的货物或者服务而言，这是由其自己提供给顾客的。（2）就商家对顾客的付款请求权而言，这项权利在顾客付款完毕后就已经丧失了。（3）就商家应得的银行债权而言，在顾客转移之前仍在顾客自己手中，转移之后到达了行为人手中，商家未实际的得到过银行债权，因此顾客处分的始终是自己的银行债权，而非商家的。综上，二维码案并不符合传统三角诈骗的流程。</w:t>
      </w:r>
    </w:p>
    <w:p>
      <w:pPr>
        <w:spacing w:beforeLines="100" w:afterLines="100" w:line="440" w:lineRule="exact"/>
        <w:ind w:firstLine="839"/>
        <w:jc w:val="center"/>
        <w:rPr>
          <w:rFonts w:ascii="黑体" w:hAnsi="黑体" w:eastAsia="黑体" w:cstheme="minorBidi"/>
          <w:sz w:val="28"/>
          <w:szCs w:val="28"/>
        </w:rPr>
      </w:pPr>
      <w:r>
        <w:rPr>
          <w:rFonts w:hint="eastAsia" w:ascii="黑体" w:hAnsi="黑体" w:eastAsia="黑体" w:cstheme="minorBidi"/>
          <w:sz w:val="28"/>
          <w:szCs w:val="28"/>
        </w:rPr>
        <w:t>四、新型三角诈骗之提倡</w:t>
      </w:r>
    </w:p>
    <w:p>
      <w:pPr>
        <w:spacing w:line="440" w:lineRule="exact"/>
        <w:ind w:firstLine="480" w:firstLineChars="200"/>
        <w:rPr>
          <w:rFonts w:asciiTheme="minorHAnsi" w:hAnsiTheme="minorHAnsi" w:eastAsiaTheme="minorEastAsia" w:cstheme="minorBidi"/>
          <w:sz w:val="24"/>
        </w:rPr>
      </w:pPr>
      <w:r>
        <w:rPr>
          <w:rFonts w:hint="eastAsia" w:asciiTheme="minorHAnsi" w:hAnsiTheme="minorHAnsi" w:eastAsiaTheme="minorEastAsia" w:cstheme="minorBidi"/>
          <w:sz w:val="24"/>
        </w:rPr>
        <w:t>综上所述，不管是盗窃罪还是普通诈骗、传统三角诈骗都无法完整准确的评价二维码案，似乎刑法出现了漏洞，行为人无法定罪判刑了。但张明楷教授提出了新型三角诈骗，笔者经过研究分析，也认二维码案更加符合新型三角诈骗的结论。</w:t>
      </w:r>
    </w:p>
    <w:p>
      <w:pPr>
        <w:spacing w:line="440" w:lineRule="exact"/>
        <w:ind w:firstLine="480" w:firstLineChars="200"/>
        <w:rPr>
          <w:rFonts w:ascii="黑体" w:hAnsi="黑体" w:eastAsia="黑体" w:cstheme="minorBidi"/>
          <w:sz w:val="24"/>
        </w:rPr>
      </w:pPr>
      <w:r>
        <w:rPr>
          <w:rFonts w:hint="eastAsia" w:ascii="黑体" w:hAnsi="黑体" w:eastAsia="黑体" w:cstheme="minorBidi"/>
          <w:sz w:val="24"/>
        </w:rPr>
        <w:t>（一）新型三角诈骗阐释</w:t>
      </w:r>
    </w:p>
    <w:p>
      <w:pPr>
        <w:tabs>
          <w:tab w:val="left" w:pos="8100"/>
        </w:tabs>
        <w:spacing w:line="440" w:lineRule="exact"/>
        <w:ind w:firstLine="480" w:firstLineChars="200"/>
        <w:rPr>
          <w:rFonts w:asciiTheme="minorHAnsi" w:hAnsiTheme="minorHAnsi" w:eastAsiaTheme="minorEastAsia" w:cstheme="minorBidi"/>
          <w:sz w:val="24"/>
        </w:rPr>
      </w:pPr>
      <w:r>
        <w:rPr>
          <w:rFonts w:hint="eastAsia" w:asciiTheme="minorHAnsi" w:hAnsiTheme="minorHAnsi" w:eastAsiaTheme="minorEastAsia" w:cstheme="minorBidi"/>
          <w:sz w:val="24"/>
        </w:rPr>
        <w:t>所谓“三角”是指有三方当事人，即行为人、被骗人、被害人。新型三角诈骗在本质上仍属于三角诈骗，其基本流程为：行为人实施欺骗行为，被骗人陷入错误认识，基于错误认识处分自己的财产，行为人获得利益，被害人遭受损失。其与传统三角诈骗主要区别在于：前者中受骗人处分的是自己的财产，而后者中受骗人处分的是被害人的财产。二维码案中，行为人实施偷换二维码的欺骗行为，顾客因此陷入错误认识后处分的是自己的财产，因其不存在过错，商家才是受害人，所以该行为流程完全符合新型三角诈骗的特征</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19]</w:t>
      </w:r>
      <w:r>
        <w:rPr>
          <w:rFonts w:hint="eastAsia" w:asciiTheme="minorHAnsi" w:hAnsiTheme="minorHAnsi" w:eastAsiaTheme="minorEastAsia" w:cstheme="minorBidi"/>
          <w:sz w:val="24"/>
        </w:rPr>
        <w:t>。</w:t>
      </w:r>
    </w:p>
    <w:p>
      <w:pPr>
        <w:tabs>
          <w:tab w:val="left" w:pos="8100"/>
        </w:tabs>
        <w:spacing w:line="440" w:lineRule="exact"/>
        <w:ind w:firstLine="480" w:firstLineChars="200"/>
        <w:rPr>
          <w:rFonts w:ascii="宋体" w:hAnsi="宋体"/>
          <w:sz w:val="24"/>
          <w:szCs w:val="28"/>
        </w:rPr>
      </w:pPr>
      <w:r>
        <w:rPr>
          <w:rFonts w:hint="eastAsia" w:asciiTheme="minorHAnsi" w:hAnsiTheme="minorHAnsi" w:eastAsiaTheme="minorEastAsia" w:cstheme="minorBidi"/>
          <w:sz w:val="24"/>
        </w:rPr>
        <w:t>有学者认为三角诈骗是一个伪命题，因两者间的诈骗和三角诈骗的行为构造在本质上是一样的，所以没有必要提出三角诈骗。但笔者认为区分三角诈骗与二者间的诈骗是十分有必要的。例如：行为人通过捏造事实、虚构证据等方式提起民事诉讼以便于欺骗法官，从而使法官基于错误认识而作出错误判决，导致他人无辜交付或处分财产，行为人得以非法占有他人财产的，属于三角诈骗，与虚假诉讼罪属于想象竞合。显然，此例中行为人并不是通过直接欺骗被害人使其陷入错误认识而处分财产的，所以不属于二者间的诈骗。如果否认三角诈骗，本案则只能构成虚假诉讼罪。当然也有学者认为行为人利用法官的不知情而违背他人意志非法转移他人的财产，从而构成盗窃罪的间接正犯？这显然是不成立的，因为被骗人法官具有处分被害人财产的权限，行为人并不是完全违背他人意志，而是因被骗人陷入错误认识而处分被害人的财产。因此三角诈骗并非是伪命题，承认三角诈骗具有很大意义，同时这也有利于区分三角诈骗和盗窃罪的间接正犯。</w:t>
      </w:r>
    </w:p>
    <w:p>
      <w:pPr>
        <w:spacing w:line="440" w:lineRule="exact"/>
        <w:ind w:firstLine="480" w:firstLineChars="200"/>
        <w:rPr>
          <w:rFonts w:ascii="黑体" w:hAnsi="黑体" w:eastAsia="黑体" w:cstheme="minorBidi"/>
          <w:sz w:val="24"/>
        </w:rPr>
      </w:pPr>
      <w:r>
        <w:rPr>
          <w:rFonts w:hint="eastAsia" w:ascii="黑体" w:hAnsi="黑体" w:eastAsia="黑体" w:cstheme="minorBidi"/>
          <w:sz w:val="24"/>
        </w:rPr>
        <w:t>（二）新型三角诈骗的必要性</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1、承认新型三角诈骗可以更好的对二维码案进行定性</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重新梳理二维码案后可知：顾客购买商品或者服务后，有向商家支付对价转移财产的义务，然而在顾客按照商家的指示扫描二维码支付了商品的对价后，钱款并没有进入商家账户内，而是进入了行为人的账户之内。顾客虽然受骗存在错误认识但是并不存在民法上的过错，因为其并没有义务检查二维码是否属于商家所有，该义务应当由商家自己承担，因此商家也丧失了要求顾客再次转移自己财产的民事权利，也不可能按照不当得利再要求顾客返还自己提供的商品或是服务，而只能向行为人追偿。这种情况下，由于顾客还没有将钱款或者是银行债权转移给商家，所以顾客处分的仍是自己的财产，商家是本案的受害人。而传统三家诈骗中被骗人顾客处分的是被害人的财产，因此不属于传统三角诈骗，反而完全符合新型三角诈骗的结构特征</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20]</w:t>
      </w:r>
      <w:r>
        <w:rPr>
          <w:rFonts w:hint="eastAsia" w:asciiTheme="minorEastAsia" w:hAnsiTheme="minorEastAsia" w:eastAsiaTheme="minorEastAsia" w:cstheme="minorBidi"/>
          <w:sz w:val="24"/>
        </w:rPr>
        <w:t>，并且合理的评价了三个人在该案中的定位，也弥补了其他类型诈骗犯罪的不足之处。</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2、承认新型三角诈骗能够给司法实务界以参考</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在司法实践中，由于法院大多将二维码案判为盗窃罪，从而在无形中也加强了盗窃罪结论的权威性</w:t>
      </w:r>
      <w:r>
        <w:rPr>
          <w:rFonts w:hint="eastAsia" w:asciiTheme="minorEastAsia" w:hAnsiTheme="minorEastAsia" w:eastAsiaTheme="minorEastAsia" w:cstheme="minorBidi"/>
          <w:sz w:val="24"/>
          <w:vertAlign w:val="superscript"/>
        </w:rPr>
        <w:t>[21</w:t>
      </w:r>
      <w:r>
        <w:rPr>
          <w:rFonts w:asciiTheme="minorEastAsia" w:hAnsiTheme="minorEastAsia" w:eastAsiaTheme="minorEastAsia" w:cstheme="minorBidi"/>
          <w:sz w:val="24"/>
          <w:vertAlign w:val="superscript"/>
        </w:rPr>
        <w:t>]</w:t>
      </w:r>
      <w:r>
        <w:rPr>
          <w:rFonts w:hint="eastAsia" w:asciiTheme="minorEastAsia" w:hAnsiTheme="minorEastAsia" w:eastAsiaTheme="minorEastAsia" w:cstheme="minorBidi"/>
          <w:sz w:val="24"/>
        </w:rPr>
        <w:t>。但笔者认为，虽然有些二维码案被法院判为盗窃罪，但并非法院的判决就完全正确，如果二维码案定性为盗窃罪正确的话，刑法学界就不会对此问题有如此大的争议。既然现存的理论都无法完整的评价二维码案件，而新型三角诈骗可以完整正确的解释该案，我们为什么不接受，反而要抱着盗窃罪的几个传统的典型特征不放来强行使案件与该罪名相符呢？虽然也有人质疑新型三角诈骗的必要性，张明楷教授也承认提出这一观点是为了解决二维码案件。但是我们不能无视问题，不能明知不构成盗窃罪而偏要遵从司法判例，否认拒绝新观点。</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3、对实体法和程序法具有重大意义</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新型三角诈骗在本质上属于三角诈骗，承认三角诈骗在实体上有助于区分诈骗罪和盗窃罪（上文已述）。而在程序上，承认新型三角诈骗，便于更好的定位当事人。如在二维码案中，行为人实施犯罪行为，商家受损是被害人，顾客则是证人。但如果否认新型三角诈骗，本案无法更好的定性，对于三人也很难定位准确，不利于刑事诉讼的进展。</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4、对其他类似结构的案例予以借鉴</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虽然张明楷教授提出新型三角诈骗是为了解决偷换二维码的问题，但并非只能解决该案。若今后再遇见如下类似案件，都可以按照新型三角诈骗来处理。这一行为模型具体如下：受骗人有向受害人支付债务的义务，且受骗人因受骗具有认识上的错误但是没有民法上的过错，在他按照符合公序良俗的方式偿还债务后，双方的债权债务即终结。受害人无权要求受骗人再次支付，也不能要求按照不当得利返还已经提供的财产或者服务，而只能向行为人追偿。例如：甲、乙两公司一直以来签订买卖合同，并且约定由甲公司员工A将货物送到乙公司后由其负责人B将货款给A，A再交给甲公司。因A私吞货款被开除，甲公司换C运送货物并交代不要代收货款，但C将货物运到后骗B，甲让其代收货款，后C携款逃跑。本案中，行为人C欺骗B，B陷入错误认识后基于清偿债务的目的处分了自己的财产。但甲公司没有收到货款，也不得再要求乙公司再次付款，因此甲公司是受害人。又如：顾客甲在乙商店购买东西，丙趁乙不注意，冒充乙欺骗顾客甲自己是商家而收取货款，后逃跑。本案中，行为人乙实施欺骗行为，被骗人甲基于错误认识处分自己的财产，商家乙没有收到货款，但也无法要求顾客再次支付，商家是本案的被害人。</w:t>
      </w:r>
    </w:p>
    <w:p>
      <w:pPr>
        <w:spacing w:line="440" w:lineRule="exact"/>
        <w:ind w:firstLine="840"/>
        <w:jc w:val="center"/>
        <w:rPr>
          <w:rFonts w:ascii="黑体" w:hAnsi="黑体" w:eastAsia="黑体" w:cstheme="minorBidi"/>
          <w:sz w:val="28"/>
          <w:szCs w:val="28"/>
        </w:rPr>
      </w:pPr>
    </w:p>
    <w:p>
      <w:pPr>
        <w:spacing w:line="440" w:lineRule="exact"/>
        <w:ind w:firstLine="840"/>
        <w:jc w:val="center"/>
        <w:rPr>
          <w:rFonts w:ascii="黑体" w:hAnsi="黑体" w:eastAsia="黑体" w:cstheme="minorBidi"/>
          <w:sz w:val="28"/>
          <w:szCs w:val="28"/>
        </w:rPr>
      </w:pPr>
    </w:p>
    <w:p>
      <w:pPr>
        <w:spacing w:line="440" w:lineRule="exact"/>
        <w:ind w:firstLine="840"/>
        <w:jc w:val="center"/>
        <w:rPr>
          <w:rFonts w:ascii="黑体" w:hAnsi="黑体" w:eastAsia="黑体" w:cstheme="minorBidi"/>
          <w:sz w:val="28"/>
          <w:szCs w:val="28"/>
        </w:rPr>
      </w:pPr>
    </w:p>
    <w:p>
      <w:pPr>
        <w:spacing w:line="440" w:lineRule="exact"/>
        <w:rPr>
          <w:rFonts w:ascii="黑体" w:hAnsi="黑体" w:eastAsia="黑体" w:cstheme="minorBidi"/>
          <w:sz w:val="28"/>
          <w:szCs w:val="28"/>
        </w:rPr>
      </w:pPr>
    </w:p>
    <w:p>
      <w:pPr>
        <w:spacing w:line="440" w:lineRule="exact"/>
        <w:ind w:firstLine="840"/>
        <w:jc w:val="center"/>
        <w:rPr>
          <w:rFonts w:ascii="黑体" w:hAnsi="黑体" w:eastAsia="黑体" w:cstheme="minorBidi"/>
          <w:sz w:val="28"/>
          <w:szCs w:val="28"/>
        </w:rPr>
      </w:pPr>
    </w:p>
    <w:p>
      <w:pPr>
        <w:spacing w:beforeLines="100" w:afterLines="100" w:line="440" w:lineRule="exact"/>
        <w:jc w:val="center"/>
        <w:rPr>
          <w:rFonts w:ascii="黑体" w:hAnsi="黑体" w:eastAsia="黑体" w:cstheme="minorBidi"/>
          <w:b/>
          <w:sz w:val="28"/>
          <w:szCs w:val="28"/>
        </w:rPr>
      </w:pPr>
      <w:r>
        <w:rPr>
          <w:rFonts w:hint="eastAsia" w:ascii="黑体" w:hAnsi="黑体" w:eastAsia="黑体" w:cstheme="minorBidi"/>
          <w:b/>
          <w:sz w:val="28"/>
          <w:szCs w:val="28"/>
        </w:rPr>
        <w:t>结束语（</w:t>
      </w:r>
      <w:r>
        <w:rPr>
          <w:rFonts w:hint="eastAsia" w:ascii="黑体" w:hAnsi="黑体" w:eastAsia="黑体" w:cstheme="minorBidi"/>
          <w:b/>
          <w:color w:val="FF0000"/>
          <w:sz w:val="24"/>
        </w:rPr>
        <w:t>本文内容的总结</w:t>
      </w:r>
      <w:r>
        <w:rPr>
          <w:rFonts w:hint="eastAsia" w:ascii="黑体" w:hAnsi="黑体" w:eastAsia="黑体" w:cstheme="minorBidi"/>
          <w:b/>
          <w:sz w:val="28"/>
          <w:szCs w:val="28"/>
        </w:rPr>
        <w:t>）</w:t>
      </w:r>
    </w:p>
    <w:p>
      <w:pPr>
        <w:spacing w:line="440" w:lineRule="exact"/>
        <w:ind w:firstLine="480" w:firstLineChars="200"/>
        <w:rPr>
          <w:rFonts w:asciiTheme="minorEastAsia" w:hAnsiTheme="minorEastAsia" w:eastAsiaTheme="minorEastAsia"/>
          <w:bCs/>
          <w:sz w:val="24"/>
        </w:rPr>
      </w:pPr>
      <w:r>
        <w:rPr>
          <w:rFonts w:hint="eastAsia" w:asciiTheme="minorHAnsi" w:hAnsiTheme="minorHAnsi" w:eastAsiaTheme="minorEastAsia" w:cstheme="minorBidi"/>
          <w:color w:val="000000" w:themeColor="text1"/>
          <w:sz w:val="24"/>
        </w:rPr>
        <w:t>生</w:t>
      </w:r>
      <w:r>
        <w:rPr>
          <w:rFonts w:hint="eastAsia" w:asciiTheme="minorEastAsia" w:hAnsiTheme="minorEastAsia" w:eastAsiaTheme="minorEastAsia" w:cstheme="minorBidi"/>
          <w:color w:val="000000" w:themeColor="text1"/>
          <w:sz w:val="24"/>
        </w:rPr>
        <w:t>活在互联网快速发展的时代，我们既是幸运的，同时又是不幸的。随着手机二维码支付的普及，其也开始以各种形式参与到网络犯罪中，其中最为典型的是偷换二维码，</w:t>
      </w:r>
      <w:r>
        <w:rPr>
          <w:rFonts w:hint="eastAsia" w:asciiTheme="minorEastAsia" w:hAnsiTheme="minorEastAsia" w:eastAsiaTheme="minorEastAsia"/>
          <w:bCs/>
          <w:sz w:val="24"/>
        </w:rPr>
        <w:t>但是对于该案的定性却有很大的争议。</w:t>
      </w:r>
    </w:p>
    <w:p>
      <w:pPr>
        <w:spacing w:line="44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本文首先根据研究分析二维码案主要的争议焦点，并从争议点入手，首先说明为什么有人认为构成盗窃罪，又对构成盗窃罪的理由进行驳斥。其次论述为什么构成诈骗罪并说明理由，但诈骗罪内部也有很多种观点，通过说明二维码案若定性为其他类型诈骗存在的缺陷，再结合二维码案本身得出其更加符合新型三角诈骗的结论，从而给类似案件一定的指导和借鉴意义。</w:t>
      </w:r>
    </w:p>
    <w:p>
      <w:pPr>
        <w:tabs>
          <w:tab w:val="left" w:pos="426"/>
          <w:tab w:val="left" w:pos="851"/>
        </w:tabs>
        <w:spacing w:beforeLines="100" w:afterLines="100" w:line="440" w:lineRule="exact"/>
        <w:ind w:firstLine="843"/>
        <w:jc w:val="center"/>
        <w:rPr>
          <w:rFonts w:ascii="黑体" w:eastAsia="黑体"/>
          <w:b/>
          <w:bCs/>
          <w:sz w:val="28"/>
          <w:szCs w:val="28"/>
        </w:rPr>
      </w:pPr>
    </w:p>
    <w:p>
      <w:pPr>
        <w:pStyle w:val="17"/>
        <w:tabs>
          <w:tab w:val="left" w:pos="426"/>
        </w:tabs>
        <w:spacing w:beforeLines="100" w:beforeAutospacing="0" w:afterLines="100" w:afterAutospacing="0" w:line="440" w:lineRule="exact"/>
        <w:ind w:firstLine="1084"/>
        <w:jc w:val="center"/>
        <w:rPr>
          <w:rFonts w:ascii="黑体" w:eastAsia="黑体"/>
          <w:b/>
          <w:bCs/>
          <w:sz w:val="36"/>
          <w:szCs w:val="36"/>
        </w:rPr>
      </w:pPr>
    </w:p>
    <w:p>
      <w:pPr>
        <w:tabs>
          <w:tab w:val="left" w:pos="8280"/>
        </w:tabs>
        <w:spacing w:line="360" w:lineRule="auto"/>
        <w:ind w:right="315" w:rightChars="150"/>
        <w:jc w:val="distribute"/>
        <w:rPr>
          <w:rFonts w:ascii="宋体" w:hAnsi="宋体"/>
          <w:sz w:val="24"/>
        </w:rPr>
      </w:pPr>
    </w:p>
    <w:p>
      <w:pPr>
        <w:widowControl/>
        <w:jc w:val="left"/>
        <w:rPr>
          <w:rFonts w:ascii="宋体" w:hAnsi="宋体"/>
          <w:sz w:val="24"/>
        </w:rPr>
      </w:pPr>
      <w:r>
        <w:rPr>
          <w:rFonts w:ascii="宋体" w:hAnsi="宋体"/>
          <w:sz w:val="24"/>
        </w:rPr>
        <w:br w:type="page"/>
      </w:r>
    </w:p>
    <w:sectPr>
      <w:footerReference r:id="rId5" w:type="default"/>
      <w:footnotePr>
        <w:numFmt w:val="decimalEnclosedCircleChinese"/>
      </w:footnotePr>
      <w:endnotePr>
        <w:numFmt w:val="decimalEnclosedCircleChinese"/>
      </w:endnotePr>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4">
    <w:p>
      <w:r>
        <w:separator/>
      </w:r>
    </w:p>
  </w:endnote>
  <w:endnote w:type="continuationSeparator" w:id="5">
    <w:p>
      <w:r>
        <w:continuationSeparator/>
      </w:r>
    </w:p>
  </w:endnote>
  <w:endnote w:id="0">
    <w:p>
      <w:pPr>
        <w:snapToGrid w:val="0"/>
        <w:jc w:val="center"/>
        <w:rPr>
          <w:rFonts w:ascii="黑体" w:hAnsi="黑体" w:eastAsia="黑体"/>
          <w:b/>
          <w:color w:val="FF0000"/>
          <w:sz w:val="24"/>
        </w:rPr>
      </w:pPr>
      <w:r>
        <w:rPr>
          <w:rFonts w:hint="eastAsia" w:ascii="黑体" w:hAnsi="黑体" w:eastAsia="黑体"/>
          <w:b/>
          <w:sz w:val="24"/>
        </w:rPr>
        <w:t>注释（</w:t>
      </w:r>
      <w:r>
        <w:rPr>
          <w:rFonts w:hint="eastAsia" w:ascii="黑体" w:hAnsi="黑体" w:eastAsia="黑体"/>
          <w:color w:val="FF0000"/>
          <w:szCs w:val="21"/>
        </w:rPr>
        <w:t>是对文中某一需要详细说明的地方予以进一步解释或说明，与参考文献进行区分</w:t>
      </w:r>
      <w:r>
        <w:rPr>
          <w:rFonts w:hint="eastAsia" w:ascii="黑体" w:hAnsi="黑体" w:eastAsia="黑体"/>
          <w:b/>
          <w:sz w:val="24"/>
        </w:rPr>
        <w:t>）</w:t>
      </w:r>
      <w:r>
        <w:rPr>
          <w:rFonts w:hint="eastAsia" w:ascii="黑体" w:hAnsi="黑体" w:eastAsia="黑体"/>
          <w:b/>
          <w:color w:val="FF0000"/>
          <w:sz w:val="24"/>
        </w:rPr>
        <w:t>标在结语之后，参考文献之前</w:t>
      </w:r>
    </w:p>
    <w:p>
      <w:pPr>
        <w:snapToGrid w:val="0"/>
        <w:jc w:val="left"/>
        <w:rPr>
          <w:rFonts w:asciiTheme="minorEastAsia" w:hAnsiTheme="minorEastAsia" w:eastAsiaTheme="minorEastAsia"/>
          <w:sz w:val="18"/>
          <w:szCs w:val="18"/>
        </w:rPr>
      </w:pPr>
      <w:r>
        <w:rPr>
          <w:rStyle w:val="20"/>
        </w:rPr>
        <w:endnoteRef/>
      </w:r>
      <w:r>
        <w:rPr>
          <w:rFonts w:hint="eastAsia" w:asciiTheme="minorEastAsia" w:hAnsiTheme="minorEastAsia" w:eastAsiaTheme="minorEastAsia"/>
          <w:sz w:val="18"/>
          <w:szCs w:val="18"/>
        </w:rPr>
        <w:t>湖北省武汉市武昌区人民检察院：“在商家处放自己的收款二维码，男子涉嫌盗窃被起诉”载湖北省武汉市武昌区人民检察院官网</w:t>
      </w:r>
      <w:r>
        <w:rPr>
          <w:sz w:val="18"/>
          <w:szCs w:val="18"/>
        </w:rPr>
        <w:drawing>
          <wp:inline distT="0" distB="0" distL="0" distR="0">
            <wp:extent cx="190500" cy="144780"/>
            <wp:effectExtent l="0" t="0" r="0" b="7620"/>
            <wp:docPr id="2" name="图片 2" descr="C:\Users\GBL\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GBL\AppData\Roaming\Tencent\QQTempSys\%W@GJ$ACOF(TYDYECOKVDY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0500" cy="144780"/>
                    </a:xfrm>
                    <a:prstGeom prst="rect">
                      <a:avLst/>
                    </a:prstGeom>
                    <a:noFill/>
                    <a:ln>
                      <a:noFill/>
                    </a:ln>
                  </pic:spPr>
                </pic:pic>
              </a:graphicData>
            </a:graphic>
          </wp:inline>
        </w:drawing>
      </w:r>
      <w:r>
        <w:rPr>
          <w:sz w:val="18"/>
          <w:szCs w:val="18"/>
        </w:rPr>
        <w:t>http://wc.wh.hbjc.gov.cn/ajjj/201910/t20191031_1452943.shtml#_cnbk_，2019</w:t>
      </w:r>
      <w:r>
        <w:rPr>
          <w:rFonts w:hint="eastAsia"/>
          <w:sz w:val="18"/>
          <w:szCs w:val="18"/>
        </w:rPr>
        <w:t>年10月31日访问。</w:t>
      </w:r>
    </w:p>
    <w:p>
      <w:pPr>
        <w:pStyle w:val="7"/>
      </w:pPr>
    </w:p>
  </w:endnote>
  <w:endnote w:id="1">
    <w:p>
      <w:pPr>
        <w:pStyle w:val="7"/>
        <w:rPr>
          <w:rFonts w:asciiTheme="minorEastAsia" w:hAnsiTheme="minorEastAsia"/>
          <w:sz w:val="18"/>
          <w:szCs w:val="18"/>
        </w:rPr>
      </w:pPr>
      <w:r>
        <w:rPr>
          <w:rStyle w:val="20"/>
        </w:rPr>
        <w:endnoteRef/>
      </w:r>
      <w:r>
        <w:rPr>
          <w:rFonts w:hint="eastAsia" w:asciiTheme="minorEastAsia" w:hAnsiTheme="minorEastAsia"/>
          <w:sz w:val="18"/>
          <w:szCs w:val="18"/>
        </w:rPr>
        <w:t>例1参见福建省石狮市人民法院刑事判决书(2017)闽0581 刑初1070号案；例2参见广东省佛山市禅城区人民法院刑事判决书(2018)粤 0604 刑初字33号案。</w:t>
      </w:r>
    </w:p>
    <w:p>
      <w:pPr>
        <w:pStyle w:val="7"/>
        <w:rPr>
          <w:rFonts w:asciiTheme="minorEastAsia" w:hAnsiTheme="minorEastAsia"/>
          <w:sz w:val="18"/>
          <w:szCs w:val="18"/>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r>
        <w:rPr>
          <w:rFonts w:hint="eastAsia" w:ascii="黑体" w:hAnsi="宋体" w:eastAsia="黑体"/>
          <w:b/>
          <w:kern w:val="0"/>
          <w:sz w:val="24"/>
        </w:rPr>
        <w:t>参考文献</w:t>
      </w:r>
      <w:r>
        <w:rPr>
          <w:rFonts w:hint="eastAsia" w:ascii="黑体" w:hAnsi="宋体" w:eastAsia="黑体"/>
          <w:color w:val="FF0000"/>
          <w:kern w:val="0"/>
          <w:sz w:val="24"/>
        </w:rPr>
        <w:t>（著作类的页码需要标在论文中，如</w:t>
      </w:r>
      <w:r>
        <w:rPr>
          <w:rFonts w:hint="eastAsia" w:ascii="黑体" w:hAnsi="宋体" w:eastAsia="黑体"/>
          <w:color w:val="FF0000"/>
          <w:kern w:val="0"/>
          <w:sz w:val="24"/>
          <w:vertAlign w:val="superscript"/>
        </w:rPr>
        <w:t>[2]p23</w:t>
      </w:r>
      <w:r>
        <w:rPr>
          <w:rFonts w:hint="eastAsia" w:ascii="黑体" w:hAnsi="宋体" w:eastAsia="黑体"/>
          <w:color w:val="FF0000"/>
          <w:kern w:val="0"/>
          <w:sz w:val="24"/>
        </w:rPr>
        <w:t>,论文类页码需要写在参考文献之中）参考文献的顺序是按照在论文中被引用的顺序依次排列</w:t>
      </w:r>
    </w:p>
    <w:p>
      <w:pPr>
        <w:widowControl/>
        <w:spacing w:line="440" w:lineRule="exact"/>
        <w:jc w:val="left"/>
        <w:rPr>
          <w:rFonts w:ascii="宋体" w:hAnsi="宋体"/>
          <w:kern w:val="0"/>
          <w:szCs w:val="21"/>
        </w:rPr>
      </w:pPr>
      <w:r>
        <w:rPr>
          <w:rFonts w:ascii="宋体" w:hAnsi="宋体"/>
          <w:color w:val="FF0000"/>
          <w:kern w:val="0"/>
          <w:szCs w:val="21"/>
        </w:rPr>
        <w:t>[</w:t>
      </w:r>
      <w:r>
        <w:rPr>
          <w:rFonts w:hint="eastAsia" w:ascii="宋体" w:hAnsi="宋体"/>
          <w:color w:val="FF0000"/>
          <w:kern w:val="0"/>
          <w:szCs w:val="21"/>
        </w:rPr>
        <w:t>1</w:t>
      </w:r>
      <w:r>
        <w:rPr>
          <w:rFonts w:ascii="宋体" w:hAnsi="宋体"/>
          <w:color w:val="FF0000"/>
          <w:kern w:val="0"/>
          <w:szCs w:val="21"/>
        </w:rPr>
        <w:t>]</w:t>
      </w:r>
      <w:r>
        <w:rPr>
          <w:rFonts w:hint="eastAsia" w:ascii="宋体" w:hAnsi="宋体"/>
          <w:color w:val="FF0000"/>
          <w:kern w:val="0"/>
          <w:szCs w:val="21"/>
        </w:rPr>
        <w:t xml:space="preserve"> 周铭川.偷换商家支付二维码获取财物的定性分析 [</w:t>
      </w:r>
      <w:r>
        <w:rPr>
          <w:rFonts w:ascii="宋体" w:hAnsi="宋体"/>
          <w:color w:val="FF0000"/>
          <w:kern w:val="0"/>
          <w:szCs w:val="21"/>
        </w:rPr>
        <w:t>J]</w:t>
      </w:r>
      <w:r>
        <w:rPr>
          <w:rFonts w:hint="eastAsia" w:ascii="宋体" w:hAnsi="宋体"/>
          <w:color w:val="FF0000"/>
          <w:kern w:val="0"/>
          <w:szCs w:val="21"/>
        </w:rPr>
        <w:t>.东方法学，</w:t>
      </w:r>
      <w:r>
        <w:rPr>
          <w:rFonts w:ascii="宋体" w:hAnsi="宋体"/>
          <w:color w:val="FF0000"/>
          <w:kern w:val="0"/>
          <w:szCs w:val="21"/>
        </w:rPr>
        <w:t xml:space="preserve">2017,(2):112-122. </w:t>
      </w:r>
      <w:r>
        <w:rPr>
          <w:rFonts w:ascii="宋体" w:hAnsi="宋体"/>
          <w:kern w:val="0"/>
          <w:szCs w:val="21"/>
        </w:rPr>
        <w:t>[</w:t>
      </w:r>
      <w:r>
        <w:rPr>
          <w:rFonts w:hint="eastAsia" w:ascii="宋体" w:hAnsi="宋体"/>
          <w:kern w:val="0"/>
          <w:szCs w:val="21"/>
        </w:rPr>
        <w:t>2</w:t>
      </w:r>
      <w:r>
        <w:rPr>
          <w:rFonts w:ascii="宋体" w:hAnsi="宋体"/>
          <w:kern w:val="0"/>
          <w:szCs w:val="21"/>
        </w:rPr>
        <w:t>]</w:t>
      </w:r>
      <w:r>
        <w:rPr>
          <w:rFonts w:hint="eastAsia" w:ascii="宋体" w:hAnsi="宋体"/>
          <w:kern w:val="0"/>
          <w:szCs w:val="21"/>
        </w:rPr>
        <w:t xml:space="preserve"> 柏浪涛. 论诈骗罪中的“处分意识”[</w:t>
      </w:r>
      <w:r>
        <w:rPr>
          <w:rFonts w:ascii="宋体" w:hAnsi="宋体"/>
          <w:kern w:val="0"/>
          <w:szCs w:val="21"/>
        </w:rPr>
        <w:t>J]</w:t>
      </w:r>
      <w:r>
        <w:rPr>
          <w:rFonts w:hint="eastAsia" w:ascii="宋体" w:hAnsi="宋体"/>
          <w:kern w:val="0"/>
          <w:szCs w:val="21"/>
        </w:rPr>
        <w:t>.东方法学，</w:t>
      </w:r>
      <w:r>
        <w:rPr>
          <w:rFonts w:ascii="宋体" w:hAnsi="宋体"/>
          <w:kern w:val="0"/>
          <w:szCs w:val="21"/>
        </w:rPr>
        <w:t>2017,(2):97 -106.</w:t>
      </w:r>
    </w:p>
    <w:p>
      <w:pPr>
        <w:widowControl/>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3</w:t>
      </w:r>
      <w:r>
        <w:rPr>
          <w:rFonts w:ascii="宋体" w:hAnsi="宋体"/>
          <w:kern w:val="0"/>
          <w:szCs w:val="21"/>
        </w:rPr>
        <w:t>]</w:t>
      </w:r>
      <w:r>
        <w:rPr>
          <w:rFonts w:hint="eastAsia" w:ascii="宋体" w:hAnsi="宋体"/>
          <w:kern w:val="0"/>
          <w:szCs w:val="21"/>
        </w:rPr>
        <w:t xml:space="preserve"> 张庆立.偷换二维码取财的行为宜认定为诈骗罪 [</w:t>
      </w:r>
      <w:r>
        <w:rPr>
          <w:rFonts w:ascii="宋体" w:hAnsi="宋体"/>
          <w:kern w:val="0"/>
          <w:szCs w:val="21"/>
        </w:rPr>
        <w:t>J]</w:t>
      </w:r>
      <w:r>
        <w:rPr>
          <w:rFonts w:hint="eastAsia" w:ascii="宋体" w:hAnsi="宋体"/>
          <w:kern w:val="0"/>
          <w:szCs w:val="21"/>
        </w:rPr>
        <w:t>.东方法学，</w:t>
      </w:r>
      <w:r>
        <w:rPr>
          <w:rFonts w:ascii="宋体" w:hAnsi="宋体"/>
          <w:kern w:val="0"/>
          <w:szCs w:val="21"/>
        </w:rPr>
        <w:t>2017,(2):123-131.</w:t>
      </w:r>
    </w:p>
    <w:p>
      <w:pPr>
        <w:widowControl/>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4</w:t>
      </w:r>
      <w:r>
        <w:rPr>
          <w:rFonts w:ascii="宋体" w:hAnsi="宋体"/>
          <w:kern w:val="0"/>
          <w:szCs w:val="21"/>
        </w:rPr>
        <w:t>]</w:t>
      </w:r>
      <w:r>
        <w:rPr>
          <w:rFonts w:hint="eastAsia" w:ascii="宋体" w:hAnsi="宋体"/>
          <w:kern w:val="0"/>
          <w:szCs w:val="21"/>
        </w:rPr>
        <w:t xml:space="preserve"> 阮齐林. </w:t>
      </w:r>
      <w:r>
        <w:rPr>
          <w:rFonts w:ascii="宋体" w:hAnsi="宋体"/>
          <w:kern w:val="0"/>
          <w:szCs w:val="21"/>
        </w:rPr>
        <w:t>“二维码替换案”应定性诈骗</w:t>
      </w:r>
      <w:r>
        <w:rPr>
          <w:rFonts w:hint="eastAsia" w:ascii="宋体" w:hAnsi="宋体"/>
          <w:kern w:val="0"/>
          <w:szCs w:val="21"/>
        </w:rPr>
        <w:t>[</w:t>
      </w:r>
      <w:r>
        <w:rPr>
          <w:rFonts w:ascii="宋体" w:hAnsi="宋体"/>
          <w:kern w:val="0"/>
          <w:szCs w:val="21"/>
        </w:rPr>
        <w:t>J]</w:t>
      </w:r>
      <w:r>
        <w:rPr>
          <w:rFonts w:hint="eastAsia" w:ascii="宋体" w:hAnsi="宋体"/>
          <w:kern w:val="0"/>
          <w:szCs w:val="21"/>
        </w:rPr>
        <w:t>.中国检察官，</w:t>
      </w:r>
      <w:r>
        <w:rPr>
          <w:rFonts w:ascii="宋体" w:hAnsi="宋体"/>
          <w:kern w:val="0"/>
          <w:szCs w:val="21"/>
        </w:rPr>
        <w:t>2018,(1):03-07.</w:t>
      </w:r>
    </w:p>
    <w:p>
      <w:pPr>
        <w:widowControl/>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5</w:t>
      </w:r>
      <w:r>
        <w:rPr>
          <w:rFonts w:ascii="宋体" w:hAnsi="宋体"/>
          <w:kern w:val="0"/>
          <w:szCs w:val="21"/>
        </w:rPr>
        <w:t>]</w:t>
      </w:r>
      <w:r>
        <w:rPr>
          <w:rFonts w:hint="eastAsia" w:ascii="宋体" w:hAnsi="宋体"/>
          <w:kern w:val="0"/>
          <w:szCs w:val="21"/>
        </w:rPr>
        <w:t xml:space="preserve"> 张明楷.三角诈骗的类型 [</w:t>
      </w:r>
      <w:r>
        <w:rPr>
          <w:rFonts w:ascii="宋体" w:hAnsi="宋体"/>
          <w:kern w:val="0"/>
          <w:szCs w:val="21"/>
        </w:rPr>
        <w:t>J]</w:t>
      </w:r>
      <w:r>
        <w:rPr>
          <w:rFonts w:hint="eastAsia" w:ascii="宋体" w:hAnsi="宋体"/>
          <w:kern w:val="0"/>
          <w:szCs w:val="21"/>
        </w:rPr>
        <w:t>.法学评论（双月刊），</w:t>
      </w:r>
      <w:r>
        <w:rPr>
          <w:rFonts w:ascii="宋体" w:hAnsi="宋体"/>
          <w:kern w:val="0"/>
          <w:szCs w:val="21"/>
        </w:rPr>
        <w:t>2017,(1):09-26.</w:t>
      </w:r>
    </w:p>
    <w:p>
      <w:pPr>
        <w:widowControl/>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6</w:t>
      </w:r>
      <w:r>
        <w:rPr>
          <w:rFonts w:ascii="宋体" w:hAnsi="宋体"/>
          <w:kern w:val="0"/>
          <w:szCs w:val="21"/>
        </w:rPr>
        <w:t>]</w:t>
      </w:r>
      <w:r>
        <w:rPr>
          <w:rFonts w:hint="eastAsia" w:ascii="宋体" w:hAnsi="宋体"/>
          <w:kern w:val="0"/>
          <w:szCs w:val="21"/>
        </w:rPr>
        <w:t xml:space="preserve"> 王鑫.对偷换商家二维码案行为性质的认定 [</w:t>
      </w:r>
      <w:r>
        <w:rPr>
          <w:rFonts w:ascii="宋体" w:hAnsi="宋体"/>
          <w:kern w:val="0"/>
          <w:szCs w:val="21"/>
        </w:rPr>
        <w:t>J]</w:t>
      </w:r>
      <w:r>
        <w:rPr>
          <w:rFonts w:hint="eastAsia" w:ascii="宋体" w:hAnsi="宋体"/>
          <w:kern w:val="0"/>
          <w:szCs w:val="21"/>
        </w:rPr>
        <w:t>.法制与社会，</w:t>
      </w:r>
      <w:r>
        <w:rPr>
          <w:rFonts w:ascii="宋体" w:hAnsi="宋体"/>
          <w:kern w:val="0"/>
          <w:szCs w:val="21"/>
        </w:rPr>
        <w:t>2017,(4):54-56.</w:t>
      </w:r>
    </w:p>
    <w:p>
      <w:pPr>
        <w:widowControl/>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7</w:t>
      </w:r>
      <w:r>
        <w:rPr>
          <w:rFonts w:ascii="宋体" w:hAnsi="宋体"/>
          <w:kern w:val="0"/>
          <w:szCs w:val="21"/>
        </w:rPr>
        <w:t>]</w:t>
      </w:r>
      <w:r>
        <w:rPr>
          <w:rFonts w:hint="eastAsia" w:ascii="宋体" w:hAnsi="宋体"/>
          <w:kern w:val="0"/>
          <w:szCs w:val="21"/>
        </w:rPr>
        <w:t xml:space="preserve"> 王晨柯.偷换二维码案的定性分析 [</w:t>
      </w:r>
      <w:r>
        <w:rPr>
          <w:rFonts w:ascii="宋体" w:hAnsi="宋体"/>
          <w:kern w:val="0"/>
          <w:szCs w:val="21"/>
        </w:rPr>
        <w:t>J]</w:t>
      </w:r>
      <w:r>
        <w:rPr>
          <w:rFonts w:hint="eastAsia" w:ascii="宋体" w:hAnsi="宋体"/>
          <w:kern w:val="0"/>
          <w:szCs w:val="21"/>
        </w:rPr>
        <w:t>.长治学院学报，</w:t>
      </w:r>
      <w:r>
        <w:rPr>
          <w:rFonts w:ascii="宋体" w:hAnsi="宋体"/>
          <w:kern w:val="0"/>
          <w:szCs w:val="21"/>
        </w:rPr>
        <w:t>2019,(3):22-26.</w:t>
      </w:r>
    </w:p>
    <w:p>
      <w:pPr>
        <w:widowControl/>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8</w:t>
      </w:r>
      <w:r>
        <w:rPr>
          <w:rFonts w:ascii="宋体" w:hAnsi="宋体"/>
          <w:kern w:val="0"/>
          <w:szCs w:val="21"/>
        </w:rPr>
        <w:t>]</w:t>
      </w:r>
      <w:r>
        <w:rPr>
          <w:rFonts w:hint="eastAsia" w:ascii="宋体" w:hAnsi="宋体"/>
          <w:kern w:val="0"/>
          <w:szCs w:val="21"/>
        </w:rPr>
        <w:t xml:space="preserve"> 叶良芳、马路瑶. 第三方支付环境下非法占有他人财物行为的定性[</w:t>
      </w:r>
      <w:r>
        <w:rPr>
          <w:rFonts w:ascii="宋体" w:hAnsi="宋体"/>
          <w:kern w:val="0"/>
          <w:szCs w:val="21"/>
        </w:rPr>
        <w:t>J]</w:t>
      </w:r>
      <w:r>
        <w:rPr>
          <w:rFonts w:hint="eastAsia" w:ascii="宋体" w:hAnsi="宋体"/>
          <w:kern w:val="0"/>
          <w:szCs w:val="21"/>
        </w:rPr>
        <w:t>.华东政法大学学报，</w:t>
      </w:r>
      <w:r>
        <w:rPr>
          <w:rFonts w:ascii="宋体" w:hAnsi="宋体"/>
          <w:kern w:val="0"/>
          <w:szCs w:val="21"/>
        </w:rPr>
        <w:t>2017,(3):103-109.</w:t>
      </w:r>
    </w:p>
    <w:p>
      <w:pPr>
        <w:spacing w:line="440" w:lineRule="exact"/>
        <w:jc w:val="left"/>
        <w:rPr>
          <w:rFonts w:ascii="宋体" w:hAnsi="宋体"/>
          <w:kern w:val="0"/>
          <w:szCs w:val="21"/>
        </w:rPr>
      </w:pPr>
      <w:r>
        <w:rPr>
          <w:rFonts w:hint="eastAsia" w:ascii="宋体" w:hAnsi="宋体"/>
          <w:kern w:val="0"/>
          <w:szCs w:val="21"/>
        </w:rPr>
        <w:t>[</w:t>
      </w:r>
      <w:r>
        <w:rPr>
          <w:rFonts w:ascii="宋体" w:hAnsi="宋体"/>
          <w:kern w:val="0"/>
          <w:szCs w:val="21"/>
        </w:rPr>
        <w:t>9]</w:t>
      </w:r>
      <w:r>
        <w:rPr>
          <w:rFonts w:hint="eastAsia" w:ascii="宋体" w:hAnsi="宋体"/>
          <w:kern w:val="0"/>
          <w:szCs w:val="21"/>
        </w:rPr>
        <w:t>马超.偷换二维码案的定性分析[D].华东政法大学，2018</w:t>
      </w:r>
    </w:p>
    <w:p>
      <w:pPr>
        <w:widowControl/>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10</w:t>
      </w:r>
      <w:r>
        <w:rPr>
          <w:rFonts w:ascii="宋体" w:hAnsi="宋体"/>
          <w:kern w:val="0"/>
          <w:szCs w:val="21"/>
        </w:rPr>
        <w:t>]</w:t>
      </w:r>
      <w:r>
        <w:rPr>
          <w:rFonts w:hint="eastAsia" w:ascii="宋体" w:hAnsi="宋体"/>
          <w:kern w:val="0"/>
          <w:szCs w:val="21"/>
        </w:rPr>
        <w:t xml:space="preserve"> 杨兴培.</w:t>
      </w:r>
      <w:r>
        <w:rPr>
          <w:rFonts w:ascii="宋体" w:hAnsi="宋体"/>
          <w:kern w:val="0"/>
          <w:szCs w:val="21"/>
        </w:rPr>
        <w:t>“三角诈骗”的法理质疑与实践批判</w:t>
      </w:r>
      <w:r>
        <w:rPr>
          <w:rFonts w:hint="eastAsia" w:ascii="宋体" w:hAnsi="宋体"/>
          <w:kern w:val="0"/>
          <w:szCs w:val="21"/>
        </w:rPr>
        <w:t xml:space="preserve"> [</w:t>
      </w:r>
      <w:r>
        <w:rPr>
          <w:rFonts w:ascii="宋体" w:hAnsi="宋体"/>
          <w:kern w:val="0"/>
          <w:szCs w:val="21"/>
        </w:rPr>
        <w:t>J]</w:t>
      </w:r>
      <w:r>
        <w:rPr>
          <w:rFonts w:hint="eastAsia" w:ascii="宋体" w:hAnsi="宋体"/>
          <w:kern w:val="0"/>
          <w:szCs w:val="21"/>
        </w:rPr>
        <w:t>.法学评论，</w:t>
      </w:r>
      <w:r>
        <w:rPr>
          <w:rFonts w:ascii="宋体" w:hAnsi="宋体"/>
          <w:kern w:val="0"/>
          <w:szCs w:val="21"/>
        </w:rPr>
        <w:t>2019,(4):55-69.</w:t>
      </w:r>
    </w:p>
    <w:p>
      <w:pPr>
        <w:widowControl/>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11</w:t>
      </w:r>
      <w:r>
        <w:rPr>
          <w:rFonts w:ascii="宋体" w:hAnsi="宋体"/>
          <w:kern w:val="0"/>
          <w:szCs w:val="21"/>
        </w:rPr>
        <w:t>]</w:t>
      </w:r>
      <w:r>
        <w:rPr>
          <w:rFonts w:hint="eastAsia" w:ascii="宋体" w:hAnsi="宋体"/>
          <w:kern w:val="0"/>
          <w:szCs w:val="21"/>
        </w:rPr>
        <w:t xml:space="preserve"> 张开俊. 偷换商户支付二维码侵犯商户应收款的犯罪定性[</w:t>
      </w:r>
      <w:r>
        <w:rPr>
          <w:rFonts w:ascii="宋体" w:hAnsi="宋体"/>
          <w:kern w:val="0"/>
          <w:szCs w:val="21"/>
        </w:rPr>
        <w:t>J]</w:t>
      </w:r>
      <w:r>
        <w:rPr>
          <w:rFonts w:hint="eastAsia" w:ascii="宋体" w:hAnsi="宋体"/>
          <w:kern w:val="0"/>
          <w:szCs w:val="21"/>
        </w:rPr>
        <w:t>.上海政法学院学报（法治论丛），</w:t>
      </w:r>
      <w:r>
        <w:rPr>
          <w:rFonts w:ascii="宋体" w:hAnsi="宋体"/>
          <w:kern w:val="0"/>
          <w:szCs w:val="21"/>
        </w:rPr>
        <w:t>2018,(2):107-119.</w:t>
      </w:r>
    </w:p>
    <w:p>
      <w:pPr>
        <w:widowControl/>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12</w:t>
      </w:r>
      <w:r>
        <w:rPr>
          <w:rFonts w:ascii="宋体" w:hAnsi="宋体"/>
          <w:kern w:val="0"/>
          <w:szCs w:val="21"/>
        </w:rPr>
        <w:t>]</w:t>
      </w:r>
      <w:r>
        <w:rPr>
          <w:rFonts w:hint="eastAsia" w:ascii="宋体" w:hAnsi="宋体"/>
          <w:kern w:val="0"/>
          <w:szCs w:val="21"/>
        </w:rPr>
        <w:t xml:space="preserve"> 蔡颖.偷换二维码行为的刑法定性 [</w:t>
      </w:r>
      <w:r>
        <w:rPr>
          <w:rFonts w:ascii="宋体" w:hAnsi="宋体"/>
          <w:kern w:val="0"/>
          <w:szCs w:val="21"/>
        </w:rPr>
        <w:t>J]</w:t>
      </w:r>
      <w:r>
        <w:rPr>
          <w:rFonts w:hint="eastAsia" w:ascii="宋体" w:hAnsi="宋体"/>
          <w:kern w:val="0"/>
          <w:szCs w:val="21"/>
        </w:rPr>
        <w:t>.法学Law Science，</w:t>
      </w:r>
      <w:r>
        <w:rPr>
          <w:rFonts w:ascii="宋体" w:hAnsi="宋体"/>
          <w:kern w:val="0"/>
          <w:szCs w:val="21"/>
        </w:rPr>
        <w:t>2020,(1):124-137.</w:t>
      </w:r>
    </w:p>
    <w:p>
      <w:pPr>
        <w:widowControl/>
        <w:spacing w:line="440" w:lineRule="exact"/>
        <w:jc w:val="left"/>
        <w:rPr>
          <w:rFonts w:ascii="宋体" w:hAnsi="宋体"/>
          <w:color w:val="FF0000"/>
          <w:kern w:val="0"/>
          <w:szCs w:val="21"/>
        </w:rPr>
      </w:pPr>
      <w:r>
        <w:rPr>
          <w:rFonts w:hint="eastAsia" w:ascii="宋体" w:hAnsi="宋体"/>
          <w:color w:val="FF0000"/>
          <w:kern w:val="0"/>
          <w:szCs w:val="21"/>
        </w:rPr>
        <w:t>[13</w:t>
      </w:r>
      <w:r>
        <w:rPr>
          <w:rFonts w:ascii="宋体" w:hAnsi="宋体"/>
          <w:color w:val="FF0000"/>
          <w:kern w:val="0"/>
          <w:szCs w:val="21"/>
        </w:rPr>
        <w:t xml:space="preserve">] </w:t>
      </w:r>
      <w:r>
        <w:rPr>
          <w:rFonts w:hint="eastAsia" w:ascii="宋体" w:hAnsi="宋体"/>
          <w:color w:val="FF0000"/>
          <w:kern w:val="0"/>
          <w:szCs w:val="21"/>
        </w:rPr>
        <w:t>刘凤科.刘凤科讲刑法之精讲[M].北京:中国商务出版社, 2019.</w:t>
      </w:r>
    </w:p>
    <w:p>
      <w:pPr>
        <w:spacing w:line="440" w:lineRule="exact"/>
        <w:jc w:val="left"/>
        <w:rPr>
          <w:rFonts w:ascii="宋体" w:hAnsi="宋体"/>
          <w:kern w:val="0"/>
          <w:szCs w:val="21"/>
        </w:rPr>
      </w:pPr>
      <w:r>
        <w:rPr>
          <w:rFonts w:hint="eastAsia" w:ascii="宋体" w:hAnsi="宋体"/>
          <w:kern w:val="0"/>
          <w:szCs w:val="21"/>
        </w:rPr>
        <w:t>[</w:t>
      </w:r>
      <w:r>
        <w:rPr>
          <w:rFonts w:ascii="宋体" w:hAnsi="宋体"/>
          <w:kern w:val="0"/>
          <w:szCs w:val="21"/>
        </w:rPr>
        <w:t>14]</w:t>
      </w:r>
      <w:r>
        <w:rPr>
          <w:rFonts w:hint="eastAsia" w:ascii="宋体" w:hAnsi="宋体"/>
          <w:kern w:val="0"/>
          <w:szCs w:val="21"/>
        </w:rPr>
        <w:t>吴虑.诈骗罪的处分意识研究———以“偷换二维码案”为视角[D].江西财经大学，2018</w:t>
      </w:r>
    </w:p>
    <w:p>
      <w:pPr>
        <w:widowControl/>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15</w:t>
      </w:r>
      <w:r>
        <w:rPr>
          <w:rFonts w:ascii="宋体" w:hAnsi="宋体"/>
          <w:kern w:val="0"/>
          <w:szCs w:val="21"/>
        </w:rPr>
        <w:t>]</w:t>
      </w:r>
      <w:r>
        <w:rPr>
          <w:rFonts w:hint="eastAsia" w:ascii="宋体" w:hAnsi="宋体"/>
          <w:kern w:val="0"/>
          <w:szCs w:val="21"/>
        </w:rPr>
        <w:t xml:space="preserve"> 薛倩. “偷换二维码”案件的刑法认定 [</w:t>
      </w:r>
      <w:r>
        <w:rPr>
          <w:rFonts w:ascii="宋体" w:hAnsi="宋体"/>
          <w:kern w:val="0"/>
          <w:szCs w:val="21"/>
        </w:rPr>
        <w:t>J]</w:t>
      </w:r>
      <w:r>
        <w:rPr>
          <w:rFonts w:hint="eastAsia" w:ascii="宋体" w:hAnsi="宋体"/>
          <w:kern w:val="0"/>
          <w:szCs w:val="21"/>
        </w:rPr>
        <w:t>.产业与科技论坛，</w:t>
      </w:r>
      <w:r>
        <w:rPr>
          <w:rFonts w:ascii="宋体" w:hAnsi="宋体"/>
          <w:kern w:val="0"/>
          <w:szCs w:val="21"/>
        </w:rPr>
        <w:t>2019,(20):31-32.</w:t>
      </w:r>
    </w:p>
    <w:p>
      <w:pPr>
        <w:widowControl/>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16</w:t>
      </w:r>
      <w:r>
        <w:rPr>
          <w:rFonts w:ascii="宋体" w:hAnsi="宋体"/>
          <w:kern w:val="0"/>
          <w:szCs w:val="21"/>
        </w:rPr>
        <w:t>]</w:t>
      </w:r>
      <w:r>
        <w:rPr>
          <w:rFonts w:hint="eastAsia" w:ascii="宋体" w:hAnsi="宋体"/>
          <w:kern w:val="0"/>
          <w:szCs w:val="21"/>
        </w:rPr>
        <w:t xml:space="preserve"> 王康辉. 偷换商家支付二维码行为的刑法学识别[</w:t>
      </w:r>
      <w:r>
        <w:rPr>
          <w:rFonts w:ascii="宋体" w:hAnsi="宋体"/>
          <w:kern w:val="0"/>
          <w:szCs w:val="21"/>
        </w:rPr>
        <w:t>J]</w:t>
      </w:r>
      <w:r>
        <w:rPr>
          <w:rFonts w:hint="eastAsia" w:ascii="宋体" w:hAnsi="宋体"/>
          <w:kern w:val="0"/>
          <w:szCs w:val="21"/>
        </w:rPr>
        <w:t>.哈尔滨学院学报，</w:t>
      </w:r>
      <w:r>
        <w:rPr>
          <w:rFonts w:ascii="宋体" w:hAnsi="宋体"/>
          <w:kern w:val="0"/>
          <w:szCs w:val="21"/>
        </w:rPr>
        <w:t>2018,(12):41-45.</w:t>
      </w:r>
    </w:p>
    <w:p>
      <w:pPr>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17</w:t>
      </w:r>
      <w:r>
        <w:rPr>
          <w:rFonts w:ascii="宋体" w:hAnsi="宋体"/>
          <w:kern w:val="0"/>
          <w:szCs w:val="21"/>
        </w:rPr>
        <w:t>]</w:t>
      </w:r>
      <w:r>
        <w:rPr>
          <w:rFonts w:hint="eastAsia" w:ascii="宋体" w:hAnsi="宋体"/>
          <w:kern w:val="0"/>
          <w:szCs w:val="21"/>
        </w:rPr>
        <w:t xml:space="preserve"> 黄川南. 偷换二维码收取钱款行为定性———一般诈骗说之肯定[</w:t>
      </w:r>
      <w:r>
        <w:rPr>
          <w:rFonts w:ascii="宋体" w:hAnsi="宋体"/>
          <w:kern w:val="0"/>
          <w:szCs w:val="21"/>
        </w:rPr>
        <w:t>J]</w:t>
      </w:r>
      <w:r>
        <w:rPr>
          <w:rFonts w:hint="eastAsia" w:ascii="宋体" w:hAnsi="宋体"/>
          <w:kern w:val="0"/>
          <w:szCs w:val="21"/>
        </w:rPr>
        <w:t>.江西警察学院学院学报，</w:t>
      </w:r>
      <w:r>
        <w:rPr>
          <w:rFonts w:ascii="宋体" w:hAnsi="宋体"/>
          <w:kern w:val="0"/>
          <w:szCs w:val="21"/>
        </w:rPr>
        <w:t>2019,(1):87-92.</w:t>
      </w:r>
    </w:p>
    <w:p>
      <w:pPr>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18</w:t>
      </w:r>
      <w:r>
        <w:rPr>
          <w:rFonts w:ascii="宋体" w:hAnsi="宋体"/>
          <w:kern w:val="0"/>
          <w:szCs w:val="21"/>
        </w:rPr>
        <w:t>]</w:t>
      </w:r>
      <w:r>
        <w:rPr>
          <w:rFonts w:hint="eastAsia" w:ascii="宋体" w:hAnsi="宋体"/>
          <w:kern w:val="0"/>
          <w:szCs w:val="21"/>
        </w:rPr>
        <w:t xml:space="preserve"> 刘响. 新型支付方式对侵财类犯罪定性的影响———以“偷换二维码案”等案件为视角[</w:t>
      </w:r>
      <w:r>
        <w:rPr>
          <w:rFonts w:ascii="宋体" w:hAnsi="宋体"/>
          <w:kern w:val="0"/>
          <w:szCs w:val="21"/>
        </w:rPr>
        <w:t>J]</w:t>
      </w:r>
      <w:r>
        <w:rPr>
          <w:rFonts w:hint="eastAsia" w:ascii="宋体" w:hAnsi="宋体"/>
          <w:kern w:val="0"/>
          <w:szCs w:val="21"/>
        </w:rPr>
        <w:t>.广播电视大学学报（哲学社会科学版），</w:t>
      </w:r>
      <w:r>
        <w:rPr>
          <w:rFonts w:ascii="宋体" w:hAnsi="宋体"/>
          <w:kern w:val="0"/>
          <w:szCs w:val="21"/>
        </w:rPr>
        <w:t>2017,(4):08-12.</w:t>
      </w:r>
    </w:p>
    <w:p>
      <w:pPr>
        <w:widowControl/>
        <w:spacing w:line="440" w:lineRule="exact"/>
        <w:jc w:val="left"/>
        <w:rPr>
          <w:rFonts w:ascii="宋体" w:hAnsi="宋体"/>
          <w:kern w:val="0"/>
          <w:szCs w:val="21"/>
        </w:rPr>
      </w:pPr>
      <w:r>
        <w:rPr>
          <w:rFonts w:ascii="宋体" w:hAnsi="宋体"/>
          <w:kern w:val="0"/>
          <w:szCs w:val="21"/>
        </w:rPr>
        <w:t>[1</w:t>
      </w:r>
      <w:r>
        <w:rPr>
          <w:rFonts w:hint="eastAsia" w:ascii="宋体" w:hAnsi="宋体"/>
          <w:kern w:val="0"/>
          <w:szCs w:val="21"/>
        </w:rPr>
        <w:t>9</w:t>
      </w:r>
      <w:r>
        <w:rPr>
          <w:rFonts w:ascii="宋体" w:hAnsi="宋体"/>
          <w:kern w:val="0"/>
          <w:szCs w:val="21"/>
        </w:rPr>
        <w:t>]</w:t>
      </w:r>
      <w:r>
        <w:rPr>
          <w:rFonts w:hint="eastAsia" w:ascii="宋体" w:hAnsi="宋体"/>
          <w:kern w:val="0"/>
          <w:szCs w:val="21"/>
        </w:rPr>
        <w:t xml:space="preserve"> 程畅. “偷换二维码案”的法律定性———新型三角诈骗理论之提倡[</w:t>
      </w:r>
      <w:r>
        <w:rPr>
          <w:rFonts w:ascii="宋体" w:hAnsi="宋体"/>
          <w:kern w:val="0"/>
          <w:szCs w:val="21"/>
        </w:rPr>
        <w:t>J]</w:t>
      </w:r>
      <w:r>
        <w:rPr>
          <w:rFonts w:hint="eastAsia" w:ascii="宋体" w:hAnsi="宋体"/>
          <w:kern w:val="0"/>
          <w:szCs w:val="21"/>
        </w:rPr>
        <w:t>.江西警察学院学报，</w:t>
      </w:r>
      <w:r>
        <w:rPr>
          <w:rFonts w:ascii="宋体" w:hAnsi="宋体"/>
          <w:kern w:val="0"/>
          <w:szCs w:val="21"/>
        </w:rPr>
        <w:t>2018,(1):107-111.</w:t>
      </w:r>
    </w:p>
    <w:p>
      <w:pPr>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20</w:t>
      </w:r>
      <w:r>
        <w:rPr>
          <w:rFonts w:ascii="宋体" w:hAnsi="宋体"/>
          <w:kern w:val="0"/>
          <w:szCs w:val="21"/>
        </w:rPr>
        <w:t>]</w:t>
      </w:r>
      <w:r>
        <w:rPr>
          <w:rFonts w:hint="eastAsia" w:ascii="宋体" w:hAnsi="宋体"/>
          <w:kern w:val="0"/>
          <w:szCs w:val="21"/>
        </w:rPr>
        <w:t xml:space="preserve"> 王江. 对“偷换二维码案”的重新审视———兼论新类型三角诈骗的合理性[</w:t>
      </w:r>
      <w:r>
        <w:rPr>
          <w:rFonts w:ascii="宋体" w:hAnsi="宋体"/>
          <w:kern w:val="0"/>
          <w:szCs w:val="21"/>
        </w:rPr>
        <w:t>J]</w:t>
      </w:r>
      <w:r>
        <w:rPr>
          <w:rFonts w:hint="eastAsia" w:ascii="宋体" w:hAnsi="宋体"/>
          <w:kern w:val="0"/>
          <w:szCs w:val="21"/>
        </w:rPr>
        <w:t>.华中师范大学研究生学报，</w:t>
      </w:r>
      <w:r>
        <w:rPr>
          <w:rFonts w:ascii="宋体" w:hAnsi="宋体"/>
          <w:kern w:val="0"/>
          <w:szCs w:val="21"/>
        </w:rPr>
        <w:t>2018,(3):41-45.</w:t>
      </w:r>
    </w:p>
    <w:p>
      <w:pPr>
        <w:spacing w:line="440" w:lineRule="exact"/>
        <w:jc w:val="left"/>
        <w:rPr>
          <w:rFonts w:ascii="宋体" w:hAnsi="宋体"/>
          <w:kern w:val="0"/>
          <w:szCs w:val="21"/>
        </w:rPr>
      </w:pPr>
      <w:r>
        <w:rPr>
          <w:rFonts w:hint="eastAsia" w:ascii="宋体" w:hAnsi="宋体"/>
          <w:kern w:val="0"/>
          <w:szCs w:val="21"/>
        </w:rPr>
        <w:t>[</w:t>
      </w:r>
      <w:r>
        <w:rPr>
          <w:rFonts w:ascii="宋体" w:hAnsi="宋体"/>
          <w:kern w:val="0"/>
          <w:szCs w:val="21"/>
        </w:rPr>
        <w:t>21]</w:t>
      </w:r>
      <w:r>
        <w:rPr>
          <w:rFonts w:hint="eastAsia" w:ascii="宋体" w:hAnsi="宋体"/>
          <w:kern w:val="0"/>
          <w:szCs w:val="21"/>
        </w:rPr>
        <w:t>张圆圆. 盗、骗交织型财产犯罪的司法认定研究———以王某偷换二维码案为例[D].西南政法大学，2017</w:t>
      </w:r>
    </w:p>
    <w:p>
      <w:pPr>
        <w:spacing w:line="440" w:lineRule="exact"/>
        <w:jc w:val="left"/>
        <w:rPr>
          <w:rFonts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ascii="黑体" w:eastAsia="黑体"/>
          <w:b/>
          <w:color w:val="000000"/>
          <w:sz w:val="28"/>
          <w:szCs w:val="28"/>
        </w:rPr>
      </w:pPr>
      <w:r>
        <w:rPr>
          <w:rFonts w:hint="eastAsia" w:ascii="黑体" w:eastAsia="黑体"/>
          <w:b/>
          <w:color w:val="000000"/>
          <w:sz w:val="28"/>
          <w:szCs w:val="28"/>
        </w:rPr>
        <w:t>致  谢</w:t>
      </w:r>
    </w:p>
    <w:p>
      <w:pPr>
        <w:spacing w:line="440" w:lineRule="exact"/>
        <w:rPr>
          <w:rFonts w:asciiTheme="minorEastAsia" w:hAnsiTheme="minorEastAsia" w:eastAsiaTheme="minorEastAsia"/>
          <w:sz w:val="24"/>
        </w:rPr>
      </w:pPr>
      <w:r>
        <w:rPr>
          <w:rFonts w:hint="eastAsia" w:ascii="黑体" w:eastAsia="黑体"/>
          <w:b/>
          <w:color w:val="000000"/>
          <w:sz w:val="28"/>
          <w:szCs w:val="28"/>
        </w:rPr>
        <w:t xml:space="preserve"> </w:t>
      </w:r>
      <w:r>
        <w:rPr>
          <w:rFonts w:hint="eastAsia" w:asciiTheme="minorEastAsia" w:hAnsiTheme="minorEastAsia" w:eastAsiaTheme="minorEastAsia"/>
          <w:b/>
          <w:color w:val="000000"/>
          <w:sz w:val="24"/>
        </w:rPr>
        <w:t xml:space="preserve">   </w:t>
      </w:r>
    </w:p>
    <w:p>
      <w:pPr>
        <w:spacing w:line="440" w:lineRule="exact"/>
        <w:rPr>
          <w:rFonts w:asciiTheme="minorEastAsia" w:hAnsiTheme="minorEastAsia" w:eastAsiaTheme="minorEastAsia"/>
          <w:sz w:val="24"/>
        </w:rPr>
      </w:pPr>
    </w:p>
    <w:p>
      <w:pPr>
        <w:spacing w:line="440" w:lineRule="exact"/>
        <w:rPr>
          <w:rFonts w:asciiTheme="minorEastAsia" w:hAnsiTheme="minorEastAsia" w:eastAsiaTheme="minorEastAsia"/>
          <w:sz w:val="24"/>
        </w:rPr>
      </w:pPr>
    </w:p>
    <w:p>
      <w:pPr>
        <w:spacing w:line="440" w:lineRule="exact"/>
        <w:rPr>
          <w:rFonts w:asciiTheme="minorEastAsia" w:hAnsiTheme="minorEastAsia" w:eastAsiaTheme="minorEastAsia"/>
          <w:sz w:val="24"/>
        </w:rPr>
      </w:pPr>
    </w:p>
    <w:p>
      <w:pPr>
        <w:snapToGrid w:val="0"/>
        <w:spacing w:line="440" w:lineRule="exact"/>
        <w:jc w:val="left"/>
        <w:rPr>
          <w:sz w:val="18"/>
          <w:szCs w:val="18"/>
        </w:rPr>
      </w:pPr>
    </w:p>
    <w:p>
      <w:pPr>
        <w:spacing w:line="440" w:lineRule="exact"/>
        <w:ind w:right="105" w:rightChars="50"/>
        <w:rPr>
          <w:rFonts w:asciiTheme="minorHAnsi" w:hAnsiTheme="minorHAnsi" w:eastAsiaTheme="minorEastAsia" w:cstheme="minorBidi"/>
          <w:szCs w:val="22"/>
        </w:rPr>
      </w:pPr>
    </w:p>
    <w:p>
      <w:pPr>
        <w:pStyle w:val="7"/>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9963850"/>
      <w:docPartObj>
        <w:docPartGallery w:val="autotext"/>
      </w:docPartObj>
    </w:sdtPr>
    <w:sdtContent>
      <w:p>
        <w:pPr>
          <w:pStyle w:val="9"/>
          <w:jc w:val="center"/>
        </w:pPr>
        <w:r>
          <w:fldChar w:fldCharType="begin"/>
        </w:r>
        <w:r>
          <w:instrText xml:space="preserve">PAGE   \* MERGEFORMAT</w:instrText>
        </w:r>
        <w:r>
          <w:fldChar w:fldCharType="separate"/>
        </w:r>
        <w:r>
          <w:rPr>
            <w:lang w:val="zh-CN"/>
          </w:rPr>
          <w:t>20</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Pr>
  <w:endnotePr>
    <w:numFmt w:val="decimalEnclosedCircleChinese"/>
    <w:endnote w:id="4"/>
    <w:endnote w:id="5"/>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A5NDM1MTNiZTcyZTM4ZDZiM2FhZWJlZTBhODcyZjgifQ=="/>
  </w:docVars>
  <w:rsids>
    <w:rsidRoot w:val="00D55FCC"/>
    <w:rsid w:val="0001010F"/>
    <w:rsid w:val="000132D0"/>
    <w:rsid w:val="000156D2"/>
    <w:rsid w:val="000173E8"/>
    <w:rsid w:val="00035EC1"/>
    <w:rsid w:val="000555F6"/>
    <w:rsid w:val="00060BBF"/>
    <w:rsid w:val="00064D78"/>
    <w:rsid w:val="0008100E"/>
    <w:rsid w:val="0008277B"/>
    <w:rsid w:val="00090434"/>
    <w:rsid w:val="0009345E"/>
    <w:rsid w:val="000952D6"/>
    <w:rsid w:val="000B1085"/>
    <w:rsid w:val="000C0475"/>
    <w:rsid w:val="000C0F6C"/>
    <w:rsid w:val="000E2498"/>
    <w:rsid w:val="000F26A7"/>
    <w:rsid w:val="001010E9"/>
    <w:rsid w:val="00146BA0"/>
    <w:rsid w:val="00151CBF"/>
    <w:rsid w:val="00162A5C"/>
    <w:rsid w:val="00165008"/>
    <w:rsid w:val="00170391"/>
    <w:rsid w:val="00187EAE"/>
    <w:rsid w:val="00190D71"/>
    <w:rsid w:val="0019356F"/>
    <w:rsid w:val="001B00CB"/>
    <w:rsid w:val="001B57AA"/>
    <w:rsid w:val="001C3728"/>
    <w:rsid w:val="001F1334"/>
    <w:rsid w:val="00215E80"/>
    <w:rsid w:val="00227334"/>
    <w:rsid w:val="00237601"/>
    <w:rsid w:val="002376A2"/>
    <w:rsid w:val="002445DE"/>
    <w:rsid w:val="00267C82"/>
    <w:rsid w:val="00281E64"/>
    <w:rsid w:val="0028431A"/>
    <w:rsid w:val="002955FB"/>
    <w:rsid w:val="002A5A85"/>
    <w:rsid w:val="002B7A0C"/>
    <w:rsid w:val="002C07E3"/>
    <w:rsid w:val="002C510A"/>
    <w:rsid w:val="002D2C12"/>
    <w:rsid w:val="002D597B"/>
    <w:rsid w:val="002E6705"/>
    <w:rsid w:val="00315DAF"/>
    <w:rsid w:val="003237FC"/>
    <w:rsid w:val="00340D76"/>
    <w:rsid w:val="00354DD3"/>
    <w:rsid w:val="003628F5"/>
    <w:rsid w:val="00362B38"/>
    <w:rsid w:val="0037232B"/>
    <w:rsid w:val="003822BD"/>
    <w:rsid w:val="0039240E"/>
    <w:rsid w:val="003A1308"/>
    <w:rsid w:val="003C1FCA"/>
    <w:rsid w:val="003C2BDA"/>
    <w:rsid w:val="003D5E62"/>
    <w:rsid w:val="003D6045"/>
    <w:rsid w:val="003F016C"/>
    <w:rsid w:val="00413808"/>
    <w:rsid w:val="00420BF5"/>
    <w:rsid w:val="004239D4"/>
    <w:rsid w:val="0046152B"/>
    <w:rsid w:val="004706F7"/>
    <w:rsid w:val="0048658F"/>
    <w:rsid w:val="0048720F"/>
    <w:rsid w:val="0049202D"/>
    <w:rsid w:val="00494E6B"/>
    <w:rsid w:val="004A0547"/>
    <w:rsid w:val="004A1989"/>
    <w:rsid w:val="004C0370"/>
    <w:rsid w:val="004C6C79"/>
    <w:rsid w:val="004D5E5F"/>
    <w:rsid w:val="004E42AF"/>
    <w:rsid w:val="004E5D57"/>
    <w:rsid w:val="004F2E2A"/>
    <w:rsid w:val="0050409C"/>
    <w:rsid w:val="0054662B"/>
    <w:rsid w:val="0055364A"/>
    <w:rsid w:val="00555EA8"/>
    <w:rsid w:val="0055688F"/>
    <w:rsid w:val="0056693C"/>
    <w:rsid w:val="00567DA5"/>
    <w:rsid w:val="00582686"/>
    <w:rsid w:val="005905D1"/>
    <w:rsid w:val="00593D17"/>
    <w:rsid w:val="00595E84"/>
    <w:rsid w:val="005A2EAA"/>
    <w:rsid w:val="005A5F78"/>
    <w:rsid w:val="005B5E00"/>
    <w:rsid w:val="005D0BEB"/>
    <w:rsid w:val="005D0FFB"/>
    <w:rsid w:val="005D35B2"/>
    <w:rsid w:val="005E417C"/>
    <w:rsid w:val="005E7870"/>
    <w:rsid w:val="005F5CA0"/>
    <w:rsid w:val="00606A5E"/>
    <w:rsid w:val="0061165D"/>
    <w:rsid w:val="00621019"/>
    <w:rsid w:val="00634FE3"/>
    <w:rsid w:val="00635113"/>
    <w:rsid w:val="006373CC"/>
    <w:rsid w:val="0065785C"/>
    <w:rsid w:val="00691804"/>
    <w:rsid w:val="00697755"/>
    <w:rsid w:val="006B62F4"/>
    <w:rsid w:val="006C01B6"/>
    <w:rsid w:val="006E2DE3"/>
    <w:rsid w:val="006E4A7E"/>
    <w:rsid w:val="00713784"/>
    <w:rsid w:val="0073304C"/>
    <w:rsid w:val="007344F1"/>
    <w:rsid w:val="00736D25"/>
    <w:rsid w:val="00741D94"/>
    <w:rsid w:val="00756049"/>
    <w:rsid w:val="007573A2"/>
    <w:rsid w:val="00757969"/>
    <w:rsid w:val="007651FE"/>
    <w:rsid w:val="00770189"/>
    <w:rsid w:val="007760FE"/>
    <w:rsid w:val="007A316A"/>
    <w:rsid w:val="007D4A14"/>
    <w:rsid w:val="007E14A8"/>
    <w:rsid w:val="007E2D62"/>
    <w:rsid w:val="00807B64"/>
    <w:rsid w:val="00820E35"/>
    <w:rsid w:val="00832CAF"/>
    <w:rsid w:val="00841608"/>
    <w:rsid w:val="00842CB0"/>
    <w:rsid w:val="00857DA8"/>
    <w:rsid w:val="008620CA"/>
    <w:rsid w:val="00862CD1"/>
    <w:rsid w:val="008668C7"/>
    <w:rsid w:val="00867910"/>
    <w:rsid w:val="008770A9"/>
    <w:rsid w:val="00877DDC"/>
    <w:rsid w:val="008B6A01"/>
    <w:rsid w:val="008C0193"/>
    <w:rsid w:val="008E0B6B"/>
    <w:rsid w:val="008F4C2C"/>
    <w:rsid w:val="00923E96"/>
    <w:rsid w:val="009272CF"/>
    <w:rsid w:val="00941F94"/>
    <w:rsid w:val="00957EDE"/>
    <w:rsid w:val="00960EE4"/>
    <w:rsid w:val="0096338A"/>
    <w:rsid w:val="00974D26"/>
    <w:rsid w:val="009770A3"/>
    <w:rsid w:val="00977DA5"/>
    <w:rsid w:val="009813D4"/>
    <w:rsid w:val="009A0B45"/>
    <w:rsid w:val="009F243B"/>
    <w:rsid w:val="00A22454"/>
    <w:rsid w:val="00A32F52"/>
    <w:rsid w:val="00A33C3C"/>
    <w:rsid w:val="00A66BA5"/>
    <w:rsid w:val="00A842A1"/>
    <w:rsid w:val="00AC22F6"/>
    <w:rsid w:val="00AC580A"/>
    <w:rsid w:val="00B00746"/>
    <w:rsid w:val="00B02B4E"/>
    <w:rsid w:val="00B06C71"/>
    <w:rsid w:val="00B41C80"/>
    <w:rsid w:val="00B947E8"/>
    <w:rsid w:val="00BA1C3E"/>
    <w:rsid w:val="00BB611F"/>
    <w:rsid w:val="00BB66A6"/>
    <w:rsid w:val="00BB70AB"/>
    <w:rsid w:val="00BC4B5E"/>
    <w:rsid w:val="00BC7A9C"/>
    <w:rsid w:val="00BF3C51"/>
    <w:rsid w:val="00C0034E"/>
    <w:rsid w:val="00C3229C"/>
    <w:rsid w:val="00C36F12"/>
    <w:rsid w:val="00C8423A"/>
    <w:rsid w:val="00C852CB"/>
    <w:rsid w:val="00C96AF9"/>
    <w:rsid w:val="00CB3074"/>
    <w:rsid w:val="00CC5C35"/>
    <w:rsid w:val="00CD0C4C"/>
    <w:rsid w:val="00CD0E08"/>
    <w:rsid w:val="00CD7ED3"/>
    <w:rsid w:val="00CE4C3B"/>
    <w:rsid w:val="00CE5419"/>
    <w:rsid w:val="00CF5393"/>
    <w:rsid w:val="00D051EE"/>
    <w:rsid w:val="00D126E8"/>
    <w:rsid w:val="00D226D1"/>
    <w:rsid w:val="00D2348A"/>
    <w:rsid w:val="00D251D3"/>
    <w:rsid w:val="00D2704C"/>
    <w:rsid w:val="00D31034"/>
    <w:rsid w:val="00D34521"/>
    <w:rsid w:val="00D5394D"/>
    <w:rsid w:val="00D55FCC"/>
    <w:rsid w:val="00D60E57"/>
    <w:rsid w:val="00D75D71"/>
    <w:rsid w:val="00D87207"/>
    <w:rsid w:val="00D94501"/>
    <w:rsid w:val="00D94FF3"/>
    <w:rsid w:val="00D9700B"/>
    <w:rsid w:val="00D97461"/>
    <w:rsid w:val="00DA127C"/>
    <w:rsid w:val="00DE474E"/>
    <w:rsid w:val="00DF0195"/>
    <w:rsid w:val="00DF14C9"/>
    <w:rsid w:val="00E266E5"/>
    <w:rsid w:val="00E267E2"/>
    <w:rsid w:val="00E30594"/>
    <w:rsid w:val="00E43CB1"/>
    <w:rsid w:val="00E47DD7"/>
    <w:rsid w:val="00E53C1E"/>
    <w:rsid w:val="00E55CBB"/>
    <w:rsid w:val="00E56A04"/>
    <w:rsid w:val="00E573A8"/>
    <w:rsid w:val="00E74BE8"/>
    <w:rsid w:val="00E82C44"/>
    <w:rsid w:val="00EB0382"/>
    <w:rsid w:val="00EB0F65"/>
    <w:rsid w:val="00EB1918"/>
    <w:rsid w:val="00EB51FF"/>
    <w:rsid w:val="00EC641D"/>
    <w:rsid w:val="00EE10C7"/>
    <w:rsid w:val="00EE5F2A"/>
    <w:rsid w:val="00F119DF"/>
    <w:rsid w:val="00F20F6C"/>
    <w:rsid w:val="00F22556"/>
    <w:rsid w:val="00F249B0"/>
    <w:rsid w:val="00F27E37"/>
    <w:rsid w:val="00F52D15"/>
    <w:rsid w:val="00F65FAF"/>
    <w:rsid w:val="00F83A48"/>
    <w:rsid w:val="00F85A7C"/>
    <w:rsid w:val="00FA0F3B"/>
    <w:rsid w:val="00FA4B4D"/>
    <w:rsid w:val="00FA4CB0"/>
    <w:rsid w:val="00FB30CB"/>
    <w:rsid w:val="00FC057B"/>
    <w:rsid w:val="00FC489B"/>
    <w:rsid w:val="00FC6CBD"/>
    <w:rsid w:val="00FC6EAC"/>
    <w:rsid w:val="00FD5610"/>
    <w:rsid w:val="00FE3B2F"/>
    <w:rsid w:val="00FE6C36"/>
    <w:rsid w:val="00FE76CD"/>
    <w:rsid w:val="2C440E8A"/>
    <w:rsid w:val="3B6C5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unhideWhenUsed/>
    <w:uiPriority w:val="39"/>
    <w:pPr>
      <w:ind w:left="1260"/>
      <w:jc w:val="left"/>
    </w:pPr>
    <w:rPr>
      <w:rFonts w:asciiTheme="minorHAnsi" w:hAnsiTheme="minorHAnsi" w:cstheme="minorHAnsi"/>
      <w:sz w:val="18"/>
      <w:szCs w:val="18"/>
    </w:rPr>
  </w:style>
  <w:style w:type="paragraph" w:styleId="4">
    <w:name w:val="toc 5"/>
    <w:basedOn w:val="1"/>
    <w:next w:val="1"/>
    <w:unhideWhenUsed/>
    <w:uiPriority w:val="39"/>
    <w:pPr>
      <w:ind w:left="840"/>
      <w:jc w:val="left"/>
    </w:pPr>
    <w:rPr>
      <w:rFonts w:asciiTheme="minorHAnsi" w:hAnsiTheme="minorHAnsi" w:cstheme="minorHAnsi"/>
      <w:sz w:val="18"/>
      <w:szCs w:val="18"/>
    </w:rPr>
  </w:style>
  <w:style w:type="paragraph" w:styleId="5">
    <w:name w:val="toc 3"/>
    <w:basedOn w:val="1"/>
    <w:next w:val="1"/>
    <w:unhideWhenUsed/>
    <w:qFormat/>
    <w:uiPriority w:val="39"/>
    <w:pPr>
      <w:ind w:left="420"/>
      <w:jc w:val="left"/>
    </w:pPr>
    <w:rPr>
      <w:rFonts w:asciiTheme="minorHAnsi" w:hAnsiTheme="minorHAnsi" w:cstheme="minorHAnsi"/>
      <w:i/>
      <w:iCs/>
      <w:sz w:val="20"/>
      <w:szCs w:val="20"/>
    </w:rPr>
  </w:style>
  <w:style w:type="paragraph" w:styleId="6">
    <w:name w:val="toc 8"/>
    <w:basedOn w:val="1"/>
    <w:next w:val="1"/>
    <w:unhideWhenUsed/>
    <w:uiPriority w:val="39"/>
    <w:pPr>
      <w:ind w:left="1470"/>
      <w:jc w:val="left"/>
    </w:pPr>
    <w:rPr>
      <w:rFonts w:asciiTheme="minorHAnsi" w:hAnsiTheme="minorHAnsi" w:cstheme="minorHAnsi"/>
      <w:sz w:val="18"/>
      <w:szCs w:val="18"/>
    </w:rPr>
  </w:style>
  <w:style w:type="paragraph" w:styleId="7">
    <w:name w:val="endnote text"/>
    <w:basedOn w:val="1"/>
    <w:link w:val="29"/>
    <w:semiHidden/>
    <w:unhideWhenUsed/>
    <w:uiPriority w:val="99"/>
    <w:pPr>
      <w:snapToGrid w:val="0"/>
      <w:jc w:val="left"/>
    </w:pPr>
  </w:style>
  <w:style w:type="paragraph" w:styleId="8">
    <w:name w:val="Balloon Text"/>
    <w:basedOn w:val="1"/>
    <w:link w:val="22"/>
    <w:semiHidden/>
    <w:unhideWhenUsed/>
    <w:uiPriority w:val="99"/>
    <w:rPr>
      <w:sz w:val="18"/>
      <w:szCs w:val="18"/>
    </w:rPr>
  </w:style>
  <w:style w:type="paragraph" w:styleId="9">
    <w:name w:val="footer"/>
    <w:basedOn w:val="1"/>
    <w:link w:val="24"/>
    <w:unhideWhenUsed/>
    <w:uiPriority w:val="99"/>
    <w:pPr>
      <w:tabs>
        <w:tab w:val="center" w:pos="4153"/>
        <w:tab w:val="right" w:pos="8306"/>
      </w:tabs>
      <w:snapToGrid w:val="0"/>
      <w:jc w:val="left"/>
    </w:pPr>
    <w:rPr>
      <w:sz w:val="18"/>
      <w:szCs w:val="18"/>
    </w:rPr>
  </w:style>
  <w:style w:type="paragraph" w:styleId="10">
    <w:name w:val="header"/>
    <w:basedOn w:val="1"/>
    <w:link w:val="23"/>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spacing w:before="120" w:after="120"/>
      <w:jc w:val="left"/>
    </w:pPr>
    <w:rPr>
      <w:rFonts w:asciiTheme="minorHAnsi" w:hAnsiTheme="minorHAnsi" w:cstheme="minorHAnsi"/>
      <w:b/>
      <w:bCs/>
      <w:caps/>
      <w:sz w:val="20"/>
      <w:szCs w:val="20"/>
    </w:rPr>
  </w:style>
  <w:style w:type="paragraph" w:styleId="12">
    <w:name w:val="toc 4"/>
    <w:basedOn w:val="1"/>
    <w:next w:val="1"/>
    <w:unhideWhenUsed/>
    <w:uiPriority w:val="39"/>
    <w:pPr>
      <w:ind w:left="630"/>
      <w:jc w:val="left"/>
    </w:pPr>
    <w:rPr>
      <w:rFonts w:asciiTheme="minorHAnsi" w:hAnsiTheme="minorHAnsi" w:cstheme="minorHAnsi"/>
      <w:sz w:val="18"/>
      <w:szCs w:val="18"/>
    </w:rPr>
  </w:style>
  <w:style w:type="paragraph" w:styleId="13">
    <w:name w:val="footnote text"/>
    <w:basedOn w:val="1"/>
    <w:link w:val="28"/>
    <w:semiHidden/>
    <w:unhideWhenUsed/>
    <w:uiPriority w:val="99"/>
    <w:pPr>
      <w:snapToGrid w:val="0"/>
      <w:jc w:val="left"/>
    </w:pPr>
    <w:rPr>
      <w:sz w:val="18"/>
      <w:szCs w:val="18"/>
    </w:rPr>
  </w:style>
  <w:style w:type="paragraph" w:styleId="14">
    <w:name w:val="toc 6"/>
    <w:basedOn w:val="1"/>
    <w:next w:val="1"/>
    <w:unhideWhenUsed/>
    <w:uiPriority w:val="39"/>
    <w:pPr>
      <w:ind w:left="1050"/>
      <w:jc w:val="left"/>
    </w:pPr>
    <w:rPr>
      <w:rFonts w:asciiTheme="minorHAnsi" w:hAnsiTheme="minorHAnsi" w:cstheme="minorHAnsi"/>
      <w:sz w:val="18"/>
      <w:szCs w:val="18"/>
    </w:rPr>
  </w:style>
  <w:style w:type="paragraph" w:styleId="15">
    <w:name w:val="toc 2"/>
    <w:basedOn w:val="1"/>
    <w:next w:val="1"/>
    <w:unhideWhenUsed/>
    <w:qFormat/>
    <w:uiPriority w:val="39"/>
    <w:pPr>
      <w:ind w:left="210"/>
      <w:jc w:val="left"/>
    </w:pPr>
    <w:rPr>
      <w:rFonts w:asciiTheme="minorHAnsi" w:hAnsiTheme="minorHAnsi" w:cstheme="minorHAnsi"/>
      <w:smallCaps/>
      <w:sz w:val="20"/>
      <w:szCs w:val="20"/>
    </w:rPr>
  </w:style>
  <w:style w:type="paragraph" w:styleId="16">
    <w:name w:val="toc 9"/>
    <w:basedOn w:val="1"/>
    <w:next w:val="1"/>
    <w:unhideWhenUsed/>
    <w:uiPriority w:val="39"/>
    <w:pPr>
      <w:ind w:left="1680"/>
      <w:jc w:val="left"/>
    </w:pPr>
    <w:rPr>
      <w:rFonts w:asciiTheme="minorHAnsi" w:hAnsiTheme="minorHAnsi" w:cstheme="minorHAnsi"/>
      <w:sz w:val="18"/>
      <w:szCs w:val="18"/>
    </w:rPr>
  </w:style>
  <w:style w:type="paragraph" w:styleId="17">
    <w:name w:val="Normal (Web)"/>
    <w:basedOn w:val="1"/>
    <w:semiHidden/>
    <w:unhideWhenUsed/>
    <w:uiPriority w:val="0"/>
    <w:pPr>
      <w:widowControl/>
      <w:spacing w:before="100" w:beforeAutospacing="1" w:after="100" w:afterAutospacing="1"/>
      <w:jc w:val="left"/>
    </w:pPr>
    <w:rPr>
      <w:rFonts w:ascii="宋体" w:hAnsi="宋体"/>
      <w:kern w:val="0"/>
      <w:sz w:val="30"/>
      <w:szCs w:val="30"/>
    </w:rPr>
  </w:style>
  <w:style w:type="character" w:styleId="20">
    <w:name w:val="endnote reference"/>
    <w:basedOn w:val="19"/>
    <w:semiHidden/>
    <w:unhideWhenUsed/>
    <w:uiPriority w:val="99"/>
    <w:rPr>
      <w:vertAlign w:val="superscript"/>
    </w:rPr>
  </w:style>
  <w:style w:type="character" w:styleId="21">
    <w:name w:val="footnote reference"/>
    <w:basedOn w:val="19"/>
    <w:semiHidden/>
    <w:unhideWhenUsed/>
    <w:uiPriority w:val="99"/>
    <w:rPr>
      <w:vertAlign w:val="superscript"/>
    </w:rPr>
  </w:style>
  <w:style w:type="character" w:customStyle="1" w:styleId="22">
    <w:name w:val="批注框文本 Char"/>
    <w:basedOn w:val="19"/>
    <w:link w:val="8"/>
    <w:semiHidden/>
    <w:uiPriority w:val="99"/>
    <w:rPr>
      <w:rFonts w:ascii="Times New Roman" w:hAnsi="Times New Roman" w:eastAsia="宋体" w:cs="Times New Roman"/>
      <w:sz w:val="18"/>
      <w:szCs w:val="18"/>
    </w:rPr>
  </w:style>
  <w:style w:type="character" w:customStyle="1" w:styleId="23">
    <w:name w:val="页眉 Char"/>
    <w:basedOn w:val="19"/>
    <w:link w:val="10"/>
    <w:uiPriority w:val="99"/>
    <w:rPr>
      <w:rFonts w:ascii="Times New Roman" w:hAnsi="Times New Roman" w:eastAsia="宋体" w:cs="Times New Roman"/>
      <w:sz w:val="18"/>
      <w:szCs w:val="18"/>
    </w:rPr>
  </w:style>
  <w:style w:type="character" w:customStyle="1" w:styleId="24">
    <w:name w:val="页脚 Char"/>
    <w:basedOn w:val="19"/>
    <w:link w:val="9"/>
    <w:uiPriority w:val="99"/>
    <w:rPr>
      <w:rFonts w:ascii="Times New Roman" w:hAnsi="Times New Roman" w:eastAsia="宋体" w:cs="Times New Roman"/>
      <w:sz w:val="18"/>
      <w:szCs w:val="18"/>
    </w:rPr>
  </w:style>
  <w:style w:type="character" w:customStyle="1" w:styleId="25">
    <w:name w:val="标题 1 Char"/>
    <w:basedOn w:val="19"/>
    <w:link w:val="2"/>
    <w:uiPriority w:val="9"/>
    <w:rPr>
      <w:rFonts w:ascii="Times New Roman" w:hAnsi="Times New Roman" w:eastAsia="宋体" w:cs="Times New Roman"/>
      <w:b/>
      <w:bCs/>
      <w:kern w:val="44"/>
      <w:sz w:val="44"/>
      <w:szCs w:val="44"/>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脚注文本 Char"/>
    <w:basedOn w:val="19"/>
    <w:semiHidden/>
    <w:uiPriority w:val="99"/>
    <w:rPr>
      <w:rFonts w:ascii="Times New Roman" w:hAnsi="Times New Roman" w:eastAsia="宋体" w:cs="Times New Roman"/>
      <w:sz w:val="18"/>
      <w:szCs w:val="18"/>
    </w:rPr>
  </w:style>
  <w:style w:type="character" w:customStyle="1" w:styleId="28">
    <w:name w:val="脚注文本 Char1"/>
    <w:link w:val="13"/>
    <w:semiHidden/>
    <w:uiPriority w:val="99"/>
    <w:rPr>
      <w:rFonts w:ascii="Times New Roman" w:hAnsi="Times New Roman" w:eastAsia="宋体" w:cs="Times New Roman"/>
      <w:sz w:val="18"/>
      <w:szCs w:val="18"/>
    </w:rPr>
  </w:style>
  <w:style w:type="character" w:customStyle="1" w:styleId="29">
    <w:name w:val="尾注文本 Char"/>
    <w:basedOn w:val="19"/>
    <w:link w:val="7"/>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BEE214-AD81-4A74-9C69-98AFD7C6EA29}">
  <ds:schemaRefs/>
</ds:datastoreItem>
</file>

<file path=docProps/app.xml><?xml version="1.0" encoding="utf-8"?>
<Properties xmlns="http://schemas.openxmlformats.org/officeDocument/2006/extended-properties" xmlns:vt="http://schemas.openxmlformats.org/officeDocument/2006/docPropsVTypes">
  <Template>Normal</Template>
  <Pages>21</Pages>
  <Words>15353</Words>
  <Characters>16660</Characters>
  <Lines>123</Lines>
  <Paragraphs>34</Paragraphs>
  <TotalTime>3580</TotalTime>
  <ScaleCrop>false</ScaleCrop>
  <LinksUpToDate>false</LinksUpToDate>
  <CharactersWithSpaces>17302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2020-02-28T07:20:00Z</dcterms:created>
  <dc:creator>GBL</dc:creator>
  <cp:lastModifiedBy>张华</cp:lastModifiedBy>
  <dcterms:modified xsi:type="dcterms:W3CDTF">2022-12-28T10:00:59Z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F4295C882274465EA3F66BB6D6E89215</vt:lpwstr>
  </property>
</Properties>
</file>